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BE3688"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SEPTIEMBRE </w:t>
      </w:r>
      <w:r w:rsidR="008A2F37" w:rsidRPr="0088062A">
        <w:rPr>
          <w:rFonts w:ascii="Arial" w:eastAsia="Times New Roman" w:hAnsi="Arial" w:cs="Arial"/>
          <w:b/>
          <w:sz w:val="32"/>
          <w:szCs w:val="24"/>
          <w:lang w:val="es-ES" w:eastAsia="es-ES"/>
        </w:rPr>
        <w:t>2018</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622A21" w:rsidP="00622A21">
            <w:pPr>
              <w:spacing w:after="0" w:line="360" w:lineRule="auto"/>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 Alejandro Chávez Zamudio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BE3688"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Septiembre</w:t>
            </w:r>
            <w:r w:rsidR="008A2F37" w:rsidRPr="0088062A">
              <w:rPr>
                <w:rFonts w:ascii="Arial" w:eastAsia="Times New Roman" w:hAnsi="Arial" w:cs="Arial"/>
                <w:sz w:val="24"/>
                <w:szCs w:val="24"/>
                <w:lang w:val="es-ES" w:eastAsia="es-ES"/>
              </w:rPr>
              <w:t xml:space="preserve"> 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88062A">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88062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brindados por las profesionistas del Centro para el Desarrollo de las Mujeres (CDM) de San Martin de Hidalgo en el mes de </w:t>
      </w:r>
      <w:r w:rsidR="00BE3688" w:rsidRPr="0088062A">
        <w:rPr>
          <w:rFonts w:ascii="Arial" w:eastAsia="Times New Roman" w:hAnsi="Arial" w:cs="Arial"/>
          <w:sz w:val="24"/>
          <w:szCs w:val="24"/>
          <w:lang w:val="es-ES" w:eastAsia="es-ES"/>
        </w:rPr>
        <w:t>septiembre</w:t>
      </w:r>
      <w:r w:rsidRPr="0088062A">
        <w:rPr>
          <w:rFonts w:ascii="Arial" w:eastAsia="Times New Roman" w:hAnsi="Arial" w:cs="Arial"/>
          <w:sz w:val="24"/>
          <w:szCs w:val="24"/>
          <w:lang w:val="es-ES" w:eastAsia="es-ES"/>
        </w:rPr>
        <w:t>.</w:t>
      </w:r>
    </w:p>
    <w:p w:rsidR="00E9780E" w:rsidRPr="0088062A" w:rsidRDefault="00E9780E"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Pr="0088062A" w:rsidRDefault="008A2F37" w:rsidP="008A2F37">
      <w:pPr>
        <w:shd w:val="clear" w:color="auto" w:fill="FFFFFF"/>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CUALITATIVO</w:t>
      </w:r>
    </w:p>
    <w:p w:rsidR="00F32A6A" w:rsidRPr="0088062A" w:rsidRDefault="00F32A6A" w:rsidP="008A2F37">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t>En el transcurso del mes de septiembre</w:t>
      </w:r>
      <w:r w:rsidR="008E3647" w:rsidRPr="0088062A">
        <w:rPr>
          <w:rFonts w:ascii="Arial" w:eastAsia="Times New Roman" w:hAnsi="Arial" w:cs="Arial"/>
          <w:sz w:val="24"/>
          <w:szCs w:val="24"/>
          <w:lang w:val="es-ES" w:eastAsia="es-ES"/>
        </w:rPr>
        <w:t xml:space="preserve"> del año en curso el </w:t>
      </w:r>
      <w:r w:rsidRPr="0088062A">
        <w:rPr>
          <w:rFonts w:ascii="Arial" w:eastAsia="Times New Roman" w:hAnsi="Arial" w:cs="Arial"/>
          <w:sz w:val="24"/>
          <w:szCs w:val="24"/>
          <w:lang w:val="es-ES" w:eastAsia="es-ES"/>
        </w:rPr>
        <w:t xml:space="preserve">equipo multidisciplinario del </w:t>
      </w:r>
      <w:r w:rsidR="008E3647" w:rsidRPr="0088062A">
        <w:rPr>
          <w:rFonts w:ascii="Arial" w:eastAsia="Times New Roman" w:hAnsi="Arial" w:cs="Arial"/>
          <w:sz w:val="24"/>
          <w:szCs w:val="24"/>
          <w:lang w:val="es-ES" w:eastAsia="es-ES"/>
        </w:rPr>
        <w:t>CDM</w:t>
      </w:r>
      <w:r w:rsidRPr="0088062A">
        <w:rPr>
          <w:rFonts w:ascii="Arial" w:eastAsia="Times New Roman" w:hAnsi="Arial" w:cs="Arial"/>
          <w:sz w:val="24"/>
          <w:szCs w:val="24"/>
          <w:lang w:val="es-ES" w:eastAsia="es-ES"/>
        </w:rPr>
        <w:t xml:space="preserve"> continúo con diversas actividades destacando la participación en la “feria de la semana de </w:t>
      </w:r>
      <w:r w:rsidR="004030D6" w:rsidRPr="0088062A">
        <w:rPr>
          <w:rFonts w:ascii="Arial" w:eastAsia="Times New Roman" w:hAnsi="Arial" w:cs="Arial"/>
          <w:sz w:val="24"/>
          <w:szCs w:val="24"/>
          <w:lang w:val="es-ES" w:eastAsia="es-ES"/>
        </w:rPr>
        <w:t xml:space="preserve">las y </w:t>
      </w:r>
      <w:r w:rsidRPr="0088062A">
        <w:rPr>
          <w:rFonts w:ascii="Arial" w:eastAsia="Times New Roman" w:hAnsi="Arial" w:cs="Arial"/>
          <w:sz w:val="24"/>
          <w:szCs w:val="24"/>
          <w:lang w:val="es-ES" w:eastAsia="es-ES"/>
        </w:rPr>
        <w:t xml:space="preserve">los adolescentes”, la cual tuvo lugar en las instalaciones de la Preparatoria Regional San Martín de Hidalgo el pasado lunes 17 de septiembre. </w:t>
      </w:r>
    </w:p>
    <w:p w:rsidR="00717363" w:rsidRPr="0088062A" w:rsidRDefault="00F32A6A" w:rsidP="00E57C5B">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Dentro de las actividades que se desempeñaron durante la mencionada feria fueron </w:t>
      </w:r>
      <w:r w:rsidR="004030D6" w:rsidRPr="0088062A">
        <w:rPr>
          <w:rFonts w:ascii="Arial" w:eastAsia="Times New Roman" w:hAnsi="Arial" w:cs="Arial"/>
          <w:sz w:val="24"/>
          <w:szCs w:val="24"/>
          <w:lang w:val="es-ES" w:eastAsia="es-ES"/>
        </w:rPr>
        <w:t>brindar orientación acerca de los diversos servicios que ofrecen la IMM y el CDM</w:t>
      </w:r>
      <w:r w:rsidR="00A80645" w:rsidRPr="0088062A">
        <w:rPr>
          <w:rFonts w:ascii="Arial" w:eastAsia="Times New Roman" w:hAnsi="Arial" w:cs="Arial"/>
          <w:sz w:val="24"/>
          <w:szCs w:val="24"/>
          <w:lang w:val="es-ES" w:eastAsia="es-ES"/>
        </w:rPr>
        <w:t>,</w:t>
      </w:r>
      <w:r w:rsidR="004030D6" w:rsidRPr="0088062A">
        <w:rPr>
          <w:rFonts w:ascii="Arial" w:eastAsia="Times New Roman" w:hAnsi="Arial" w:cs="Arial"/>
          <w:sz w:val="24"/>
          <w:szCs w:val="24"/>
          <w:lang w:val="es-ES" w:eastAsia="es-ES"/>
        </w:rPr>
        <w:t xml:space="preserve"> mediante la formación de pequeños grupos a los cuales se les brindaba información sobre diversos temas</w:t>
      </w:r>
      <w:r w:rsidR="004F5675" w:rsidRPr="0088062A">
        <w:rPr>
          <w:rFonts w:ascii="Arial" w:eastAsia="Times New Roman" w:hAnsi="Arial" w:cs="Arial"/>
          <w:sz w:val="24"/>
          <w:szCs w:val="24"/>
          <w:lang w:val="es-ES" w:eastAsia="es-ES"/>
        </w:rPr>
        <w:t>,</w:t>
      </w:r>
      <w:r w:rsidR="004030D6" w:rsidRPr="0088062A">
        <w:rPr>
          <w:rFonts w:ascii="Arial" w:eastAsia="Times New Roman" w:hAnsi="Arial" w:cs="Arial"/>
          <w:sz w:val="24"/>
          <w:szCs w:val="24"/>
          <w:lang w:val="es-ES" w:eastAsia="es-ES"/>
        </w:rPr>
        <w:t xml:space="preserve"> </w:t>
      </w:r>
      <w:r w:rsidR="004F5675" w:rsidRPr="0088062A">
        <w:rPr>
          <w:rFonts w:ascii="Arial" w:eastAsia="Times New Roman" w:hAnsi="Arial" w:cs="Arial"/>
          <w:sz w:val="24"/>
          <w:szCs w:val="24"/>
          <w:lang w:val="es-ES" w:eastAsia="es-ES"/>
        </w:rPr>
        <w:t xml:space="preserve">destacando tipos y modalidades de </w:t>
      </w:r>
      <w:r w:rsidR="004F5675" w:rsidRPr="0088062A">
        <w:rPr>
          <w:rFonts w:ascii="Arial" w:eastAsia="Times New Roman" w:hAnsi="Arial" w:cs="Arial"/>
          <w:sz w:val="24"/>
          <w:szCs w:val="24"/>
          <w:lang w:val="es-ES" w:eastAsia="es-ES"/>
        </w:rPr>
        <w:lastRenderedPageBreak/>
        <w:t>violencia, violencia en el noviazgo, violencia institucional, violencia docente, entre otras. Abordando también temas relacionados a la igualdad y equidad de género. Se trabajó con material gráfico específicamente con el violentómetro el cual se entregó a la comunidad estudiantil explicándoles detalladamente los niveles y grados de violencia, c</w:t>
      </w:r>
      <w:r w:rsidR="00011033" w:rsidRPr="0088062A">
        <w:rPr>
          <w:rFonts w:ascii="Arial" w:eastAsia="Times New Roman" w:hAnsi="Arial" w:cs="Arial"/>
          <w:sz w:val="24"/>
          <w:szCs w:val="24"/>
          <w:lang w:val="es-ES" w:eastAsia="es-ES"/>
        </w:rPr>
        <w:t>ó</w:t>
      </w:r>
      <w:r w:rsidR="004F5675" w:rsidRPr="0088062A">
        <w:rPr>
          <w:rFonts w:ascii="Arial" w:eastAsia="Times New Roman" w:hAnsi="Arial" w:cs="Arial"/>
          <w:sz w:val="24"/>
          <w:szCs w:val="24"/>
          <w:lang w:val="es-ES" w:eastAsia="es-ES"/>
        </w:rPr>
        <w:t xml:space="preserve">mo de un pellizco, de un aventón o empujón puede </w:t>
      </w:r>
      <w:r w:rsidR="00011033" w:rsidRPr="0088062A">
        <w:rPr>
          <w:rFonts w:ascii="Arial" w:eastAsia="Times New Roman" w:hAnsi="Arial" w:cs="Arial"/>
          <w:sz w:val="24"/>
          <w:szCs w:val="24"/>
          <w:lang w:val="es-ES" w:eastAsia="es-ES"/>
        </w:rPr>
        <w:t>aumentar la violencia hasta llegar a provocar lesiones graves o hasta la muerte</w:t>
      </w:r>
      <w:r w:rsidR="004F5675" w:rsidRPr="0088062A">
        <w:rPr>
          <w:rFonts w:ascii="Arial" w:eastAsia="Times New Roman" w:hAnsi="Arial" w:cs="Arial"/>
          <w:sz w:val="24"/>
          <w:szCs w:val="24"/>
          <w:lang w:val="es-ES" w:eastAsia="es-ES"/>
        </w:rPr>
        <w:t xml:space="preserve">. </w:t>
      </w:r>
      <w:r w:rsidR="00717363" w:rsidRPr="0088062A">
        <w:rPr>
          <w:rFonts w:ascii="Arial" w:eastAsia="Times New Roman" w:hAnsi="Arial" w:cs="Arial"/>
          <w:sz w:val="24"/>
          <w:szCs w:val="24"/>
          <w:lang w:val="es-ES" w:eastAsia="es-ES"/>
        </w:rPr>
        <w:t xml:space="preserve"> </w:t>
      </w:r>
    </w:p>
    <w:p w:rsidR="00A40E1A" w:rsidRPr="0088062A" w:rsidRDefault="00E57C5B"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 </w:t>
      </w:r>
      <w:r w:rsidRPr="0088062A">
        <w:rPr>
          <w:rFonts w:ascii="Arial" w:eastAsia="Times New Roman" w:hAnsi="Arial" w:cs="Arial"/>
          <w:sz w:val="24"/>
          <w:szCs w:val="24"/>
          <w:lang w:val="es-ES" w:eastAsia="es-ES"/>
        </w:rPr>
        <w:tab/>
      </w:r>
      <w:r w:rsidR="00A40E1A" w:rsidRPr="0088062A">
        <w:rPr>
          <w:rFonts w:ascii="Arial" w:eastAsia="Times New Roman" w:hAnsi="Arial" w:cs="Arial"/>
          <w:sz w:val="24"/>
          <w:szCs w:val="24"/>
          <w:lang w:val="es-ES" w:eastAsia="es-ES"/>
        </w:rPr>
        <w:t>El equipo multidisciplinario del CDM contaba con la impartición de dos talleres de continuación contemplados para las mujeres beneficiarias del programa de gobierno “prospera”, los cuales fueron cancelados por parte del promotor del centro de salud sanmartinense, por motivos de falta de tiempo y espacio para realizar dichos talleres. Los cuales se esperan sean reagendados para fechas próximas.</w:t>
      </w:r>
    </w:p>
    <w:p w:rsidR="00E57C5B" w:rsidRDefault="00A40E1A"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r>
      <w:r w:rsidR="00E57C5B" w:rsidRPr="0088062A">
        <w:rPr>
          <w:rFonts w:ascii="Arial" w:eastAsia="Times New Roman" w:hAnsi="Arial" w:cs="Arial"/>
          <w:sz w:val="24"/>
          <w:szCs w:val="24"/>
          <w:lang w:val="es-ES" w:eastAsia="es-ES"/>
        </w:rPr>
        <w:t xml:space="preserve">El equipo de CDM y la IMM han mantenido un acercamiento con el centro de salud sanmartinense quien a su vez hizo la cordial invitación a la IMM y CDM a formar parte de la “feria de la salud” que tendrá como fecha el próximo 5 de octubre en las inmediaciones </w:t>
      </w:r>
      <w:r w:rsidR="00AE4CCD" w:rsidRPr="0088062A">
        <w:rPr>
          <w:rFonts w:ascii="Arial" w:eastAsia="Times New Roman" w:hAnsi="Arial" w:cs="Arial"/>
          <w:sz w:val="24"/>
          <w:szCs w:val="24"/>
          <w:lang w:val="es-ES" w:eastAsia="es-ES"/>
        </w:rPr>
        <w:t>de la “unidad deportiva” de San Martín de H</w:t>
      </w:r>
      <w:r w:rsidR="00345DA5" w:rsidRPr="0088062A">
        <w:rPr>
          <w:rFonts w:ascii="Arial" w:eastAsia="Times New Roman" w:hAnsi="Arial" w:cs="Arial"/>
          <w:sz w:val="24"/>
          <w:szCs w:val="24"/>
          <w:lang w:val="es-ES" w:eastAsia="es-ES"/>
        </w:rPr>
        <w:t>idalgo, donde se tendrá un módulo de orientación y asesoría informativa sobre prevención de violencia, igualdad y equidad de género, así como</w:t>
      </w:r>
      <w:r w:rsidR="00FB1802" w:rsidRPr="0088062A">
        <w:rPr>
          <w:rFonts w:ascii="Arial" w:eastAsia="Times New Roman" w:hAnsi="Arial" w:cs="Arial"/>
          <w:sz w:val="24"/>
          <w:szCs w:val="24"/>
          <w:lang w:val="es-ES" w:eastAsia="es-ES"/>
        </w:rPr>
        <w:t xml:space="preserve"> </w:t>
      </w:r>
      <w:r w:rsidR="00345DA5" w:rsidRPr="0088062A">
        <w:rPr>
          <w:rFonts w:ascii="Arial" w:eastAsia="Times New Roman" w:hAnsi="Arial" w:cs="Arial"/>
          <w:sz w:val="24"/>
          <w:szCs w:val="24"/>
          <w:lang w:val="es-ES" w:eastAsia="es-ES"/>
        </w:rPr>
        <w:t xml:space="preserve"> </w:t>
      </w:r>
      <w:r w:rsidR="00FB1802" w:rsidRPr="0088062A">
        <w:rPr>
          <w:rFonts w:ascii="Arial" w:eastAsia="Times New Roman" w:hAnsi="Arial" w:cs="Arial"/>
          <w:sz w:val="24"/>
          <w:szCs w:val="24"/>
          <w:lang w:val="es-ES" w:eastAsia="es-ES"/>
        </w:rPr>
        <w:t xml:space="preserve">dar a conocer los </w:t>
      </w:r>
      <w:r w:rsidR="00345DA5" w:rsidRPr="0088062A">
        <w:rPr>
          <w:rFonts w:ascii="Arial" w:eastAsia="Times New Roman" w:hAnsi="Arial" w:cs="Arial"/>
          <w:sz w:val="24"/>
          <w:szCs w:val="24"/>
          <w:lang w:val="es-ES" w:eastAsia="es-ES"/>
        </w:rPr>
        <w:t xml:space="preserve"> servicios que se brindan a la población sanmartinense de forma gratuita y confidencial.</w:t>
      </w:r>
    </w:p>
    <w:p w:rsidR="008A055E" w:rsidRDefault="008A055E"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Se llevo a cabo una reunión </w:t>
      </w:r>
      <w:r w:rsidR="00E372DD">
        <w:rPr>
          <w:rFonts w:ascii="Arial" w:eastAsia="Times New Roman" w:hAnsi="Arial" w:cs="Arial"/>
          <w:sz w:val="24"/>
          <w:szCs w:val="24"/>
          <w:lang w:val="es-ES" w:eastAsia="es-ES"/>
        </w:rPr>
        <w:t xml:space="preserve">con el comité de integración de Contraloría Social con el objetivo de </w:t>
      </w:r>
      <w:r w:rsidR="00451620">
        <w:rPr>
          <w:rFonts w:ascii="Arial" w:eastAsia="Times New Roman" w:hAnsi="Arial" w:cs="Arial"/>
          <w:sz w:val="24"/>
          <w:szCs w:val="24"/>
          <w:lang w:val="es-ES" w:eastAsia="es-ES"/>
        </w:rPr>
        <w:t>constituirlo y destacar funciones y compromisos que realizaran los mismos</w:t>
      </w:r>
      <w:r w:rsidR="00BE3CE5">
        <w:rPr>
          <w:rFonts w:ascii="Arial" w:eastAsia="Times New Roman" w:hAnsi="Arial" w:cs="Arial"/>
          <w:sz w:val="24"/>
          <w:szCs w:val="24"/>
          <w:lang w:val="es-ES" w:eastAsia="es-ES"/>
        </w:rPr>
        <w:t>, dando una buena respuesta por parte de las integrantes del comité.</w:t>
      </w:r>
    </w:p>
    <w:p w:rsidR="00BE3CE5" w:rsidRPr="0088062A" w:rsidRDefault="00BE3CE5"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En fechas posteriores se realizó una segunda reunión con las integrantes del comité de contraloría social para llevar a cabo un inventario del </w:t>
      </w:r>
      <w:r w:rsidR="00E53E7F">
        <w:rPr>
          <w:rFonts w:ascii="Arial" w:eastAsia="Times New Roman" w:hAnsi="Arial" w:cs="Arial"/>
          <w:sz w:val="24"/>
          <w:szCs w:val="24"/>
          <w:lang w:val="es-ES" w:eastAsia="es-ES"/>
        </w:rPr>
        <w:t>mobiliario</w:t>
      </w:r>
      <w:r>
        <w:rPr>
          <w:rFonts w:ascii="Arial" w:eastAsia="Times New Roman" w:hAnsi="Arial" w:cs="Arial"/>
          <w:sz w:val="24"/>
          <w:szCs w:val="24"/>
          <w:lang w:val="es-ES" w:eastAsia="es-ES"/>
        </w:rPr>
        <w:t xml:space="preserve"> que cuenta el CDM y supervisar </w:t>
      </w:r>
      <w:r w:rsidR="00E53E7F">
        <w:rPr>
          <w:rFonts w:ascii="Arial" w:eastAsia="Times New Roman" w:hAnsi="Arial" w:cs="Arial"/>
          <w:sz w:val="24"/>
          <w:szCs w:val="24"/>
          <w:lang w:val="es-ES" w:eastAsia="es-ES"/>
        </w:rPr>
        <w:t>las condiciones en las que se encuentran.</w:t>
      </w:r>
      <w:bookmarkStart w:id="0" w:name="_GoBack"/>
      <w:bookmarkEnd w:id="0"/>
      <w:r>
        <w:rPr>
          <w:rFonts w:ascii="Arial" w:eastAsia="Times New Roman" w:hAnsi="Arial" w:cs="Arial"/>
          <w:sz w:val="24"/>
          <w:szCs w:val="24"/>
          <w:lang w:val="es-ES" w:eastAsia="es-ES"/>
        </w:rPr>
        <w:t xml:space="preserve"> </w:t>
      </w:r>
    </w:p>
    <w:p w:rsidR="006830CC" w:rsidRPr="0088062A" w:rsidRDefault="00C32799" w:rsidP="00345DA5">
      <w:pPr>
        <w:shd w:val="clear" w:color="auto" w:fill="FFFFFF"/>
        <w:tabs>
          <w:tab w:val="left" w:pos="750"/>
          <w:tab w:val="left" w:pos="1260"/>
        </w:tabs>
        <w:spacing w:after="324" w:line="360" w:lineRule="auto"/>
        <w:jc w:val="both"/>
        <w:rPr>
          <w:rFonts w:ascii="Arial" w:eastAsia="Times New Roman" w:hAnsi="Arial" w:cs="Arial"/>
          <w:color w:val="FF0000"/>
          <w:sz w:val="24"/>
          <w:szCs w:val="24"/>
          <w:lang w:val="es-ES" w:eastAsia="es-ES"/>
        </w:rPr>
      </w:pPr>
      <w:r w:rsidRPr="0088062A">
        <w:rPr>
          <w:rFonts w:ascii="Arial" w:eastAsia="Times New Roman" w:hAnsi="Arial" w:cs="Arial"/>
          <w:sz w:val="24"/>
          <w:szCs w:val="24"/>
          <w:lang w:val="es-ES" w:eastAsia="es-ES"/>
        </w:rPr>
        <w:lastRenderedPageBreak/>
        <w:tab/>
      </w:r>
      <w:r w:rsidR="004C044A" w:rsidRPr="0088062A">
        <w:rPr>
          <w:rFonts w:ascii="Arial" w:eastAsia="Times New Roman" w:hAnsi="Arial" w:cs="Arial"/>
          <w:sz w:val="24"/>
          <w:szCs w:val="24"/>
          <w:lang w:val="es-ES" w:eastAsia="es-ES"/>
        </w:rPr>
        <w:t>Referente a</w:t>
      </w:r>
      <w:r w:rsidR="00345DA5" w:rsidRPr="0088062A">
        <w:rPr>
          <w:rFonts w:ascii="Arial" w:eastAsia="Times New Roman" w:hAnsi="Arial" w:cs="Arial"/>
          <w:sz w:val="24"/>
          <w:szCs w:val="24"/>
          <w:lang w:val="es-ES" w:eastAsia="es-ES"/>
        </w:rPr>
        <w:t xml:space="preserve"> las actividades </w:t>
      </w:r>
      <w:r w:rsidR="004C044A" w:rsidRPr="0088062A">
        <w:rPr>
          <w:rFonts w:ascii="Arial" w:eastAsia="Times New Roman" w:hAnsi="Arial" w:cs="Arial"/>
          <w:sz w:val="24"/>
          <w:szCs w:val="24"/>
          <w:lang w:val="es-ES" w:eastAsia="es-ES"/>
        </w:rPr>
        <w:t>contempladas a la</w:t>
      </w:r>
      <w:r w:rsidR="00345DA5" w:rsidRPr="0088062A">
        <w:rPr>
          <w:rFonts w:ascii="Arial" w:eastAsia="Times New Roman" w:hAnsi="Arial" w:cs="Arial"/>
          <w:sz w:val="24"/>
          <w:szCs w:val="24"/>
          <w:lang w:val="es-ES" w:eastAsia="es-ES"/>
        </w:rPr>
        <w:t xml:space="preserve"> implementación del modelo, </w:t>
      </w:r>
      <w:r w:rsidR="006830CC" w:rsidRPr="0088062A">
        <w:rPr>
          <w:rFonts w:ascii="Arial" w:eastAsia="Times New Roman" w:hAnsi="Arial" w:cs="Arial"/>
          <w:sz w:val="24"/>
          <w:szCs w:val="24"/>
          <w:lang w:val="es-ES" w:eastAsia="es-ES"/>
        </w:rPr>
        <w:t>s</w:t>
      </w:r>
      <w:r w:rsidR="00D513F8" w:rsidRPr="0088062A">
        <w:rPr>
          <w:rFonts w:ascii="Arial" w:eastAsia="Times New Roman" w:hAnsi="Arial" w:cs="Arial"/>
          <w:sz w:val="24"/>
          <w:szCs w:val="24"/>
          <w:lang w:val="es-ES" w:eastAsia="es-ES"/>
        </w:rPr>
        <w:t xml:space="preserve">e </w:t>
      </w:r>
      <w:r w:rsidR="007C42E9" w:rsidRPr="0088062A">
        <w:rPr>
          <w:rFonts w:ascii="Arial" w:eastAsia="Times New Roman" w:hAnsi="Arial" w:cs="Arial"/>
          <w:sz w:val="24"/>
          <w:szCs w:val="24"/>
          <w:lang w:val="es-ES" w:eastAsia="es-ES"/>
        </w:rPr>
        <w:t xml:space="preserve">siguió dando continuidad al proceso de integración reuniendo a más </w:t>
      </w:r>
      <w:r w:rsidR="006830CC" w:rsidRPr="0088062A">
        <w:rPr>
          <w:rFonts w:ascii="Arial" w:eastAsia="Times New Roman" w:hAnsi="Arial" w:cs="Arial"/>
          <w:sz w:val="24"/>
          <w:szCs w:val="24"/>
          <w:lang w:val="es-ES" w:eastAsia="es-ES"/>
        </w:rPr>
        <w:t xml:space="preserve">mujeres lideresas </w:t>
      </w:r>
      <w:r w:rsidR="007C42E9" w:rsidRPr="0088062A">
        <w:rPr>
          <w:rFonts w:ascii="Arial" w:eastAsia="Times New Roman" w:hAnsi="Arial" w:cs="Arial"/>
          <w:sz w:val="24"/>
          <w:szCs w:val="24"/>
          <w:lang w:val="es-ES" w:eastAsia="es-ES"/>
        </w:rPr>
        <w:t>pertenecientes a</w:t>
      </w:r>
      <w:r w:rsidR="006830CC" w:rsidRPr="0088062A">
        <w:rPr>
          <w:rFonts w:ascii="Arial" w:eastAsia="Times New Roman" w:hAnsi="Arial" w:cs="Arial"/>
          <w:sz w:val="24"/>
          <w:szCs w:val="24"/>
          <w:lang w:val="es-ES" w:eastAsia="es-ES"/>
        </w:rPr>
        <w:t xml:space="preserve">l municipio de San Martín de Hidalgo, cabe mencionar que el pasado </w:t>
      </w:r>
      <w:r w:rsidR="00D513F8" w:rsidRPr="0088062A">
        <w:rPr>
          <w:rFonts w:ascii="Arial" w:eastAsia="Times New Roman" w:hAnsi="Arial" w:cs="Arial"/>
          <w:sz w:val="24"/>
          <w:szCs w:val="24"/>
          <w:lang w:val="es-ES" w:eastAsia="es-ES"/>
        </w:rPr>
        <w:t>miércoles 5</w:t>
      </w:r>
      <w:r w:rsidR="00230143" w:rsidRPr="0088062A">
        <w:rPr>
          <w:rFonts w:ascii="Arial" w:eastAsia="Times New Roman" w:hAnsi="Arial" w:cs="Arial"/>
          <w:sz w:val="24"/>
          <w:szCs w:val="24"/>
          <w:lang w:val="es-ES" w:eastAsia="es-ES"/>
        </w:rPr>
        <w:t xml:space="preserve"> de septiembre del año </w:t>
      </w:r>
      <w:r w:rsidR="00D513F8" w:rsidRPr="0088062A">
        <w:rPr>
          <w:rFonts w:ascii="Arial" w:eastAsia="Times New Roman" w:hAnsi="Arial" w:cs="Arial"/>
          <w:sz w:val="24"/>
          <w:szCs w:val="24"/>
          <w:lang w:val="es-ES" w:eastAsia="es-ES"/>
        </w:rPr>
        <w:t xml:space="preserve">en curso </w:t>
      </w:r>
      <w:r w:rsidR="00230143" w:rsidRPr="0088062A">
        <w:rPr>
          <w:rFonts w:ascii="Arial" w:eastAsia="Times New Roman" w:hAnsi="Arial" w:cs="Arial"/>
          <w:sz w:val="24"/>
          <w:szCs w:val="24"/>
          <w:lang w:val="es-ES" w:eastAsia="es-ES"/>
        </w:rPr>
        <w:t xml:space="preserve">se tenía agendada cita con dichas mujeres para llevar a cabo una reunión sobre la metodología de la implementación de dicho modelo y por motivos ajenos al CDM se tuvo que posponer para el día miércoles 12 de septiembre. En esta segunda reunión programada cabe mencionar que </w:t>
      </w:r>
      <w:r w:rsidR="002C4317" w:rsidRPr="0088062A">
        <w:rPr>
          <w:rFonts w:ascii="Arial" w:eastAsia="Times New Roman" w:hAnsi="Arial" w:cs="Arial"/>
          <w:sz w:val="24"/>
          <w:szCs w:val="24"/>
          <w:lang w:val="es-ES" w:eastAsia="es-ES"/>
        </w:rPr>
        <w:t xml:space="preserve">por motivos de que solo se contó con la asistencia de 2 mujeres, forzosamente </w:t>
      </w:r>
      <w:r w:rsidR="00743F4D" w:rsidRPr="0088062A">
        <w:rPr>
          <w:rFonts w:ascii="Arial" w:eastAsia="Times New Roman" w:hAnsi="Arial" w:cs="Arial"/>
          <w:sz w:val="24"/>
          <w:szCs w:val="24"/>
          <w:lang w:val="es-ES" w:eastAsia="es-ES"/>
        </w:rPr>
        <w:t>se tuvo que</w:t>
      </w:r>
      <w:r w:rsidR="002C4317" w:rsidRPr="0088062A">
        <w:rPr>
          <w:rFonts w:ascii="Arial" w:eastAsia="Times New Roman" w:hAnsi="Arial" w:cs="Arial"/>
          <w:sz w:val="24"/>
          <w:szCs w:val="24"/>
          <w:lang w:val="es-ES" w:eastAsia="es-ES"/>
        </w:rPr>
        <w:t xml:space="preserve"> reagendar nuevamente una </w:t>
      </w:r>
      <w:r w:rsidR="00743F4D" w:rsidRPr="0088062A">
        <w:rPr>
          <w:rFonts w:ascii="Arial" w:eastAsia="Times New Roman" w:hAnsi="Arial" w:cs="Arial"/>
          <w:sz w:val="24"/>
          <w:szCs w:val="24"/>
          <w:lang w:val="es-ES" w:eastAsia="es-ES"/>
        </w:rPr>
        <w:t>próxima fecha.</w:t>
      </w:r>
    </w:p>
    <w:p w:rsidR="00F10195" w:rsidRPr="0088062A" w:rsidRDefault="00F10195" w:rsidP="00345DA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color w:val="FF0000"/>
          <w:sz w:val="24"/>
          <w:szCs w:val="24"/>
          <w:lang w:val="es-ES" w:eastAsia="es-ES"/>
        </w:rPr>
        <w:tab/>
      </w:r>
      <w:r w:rsidRPr="0088062A">
        <w:rPr>
          <w:rFonts w:ascii="Arial" w:eastAsia="Times New Roman" w:hAnsi="Arial" w:cs="Arial"/>
          <w:sz w:val="24"/>
          <w:szCs w:val="24"/>
          <w:lang w:val="es-ES" w:eastAsia="es-ES"/>
        </w:rPr>
        <w:t>El pasado miércoles 19 de septiembre del presente año, se llevó a cabo la reunión que se tenía programada en días anteriores, se contó con la asistencia de 15 mujeres las cuales externaron en la misma</w:t>
      </w:r>
      <w:r w:rsidR="00F15235" w:rsidRPr="0088062A">
        <w:rPr>
          <w:rFonts w:ascii="Arial" w:eastAsia="Times New Roman" w:hAnsi="Arial" w:cs="Arial"/>
          <w:sz w:val="24"/>
          <w:szCs w:val="24"/>
          <w:lang w:val="es-ES" w:eastAsia="es-ES"/>
        </w:rPr>
        <w:t xml:space="preserve">, </w:t>
      </w:r>
      <w:r w:rsidRPr="0088062A">
        <w:rPr>
          <w:rFonts w:ascii="Arial" w:eastAsia="Times New Roman" w:hAnsi="Arial" w:cs="Arial"/>
          <w:sz w:val="24"/>
          <w:szCs w:val="24"/>
          <w:lang w:val="es-ES" w:eastAsia="es-ES"/>
        </w:rPr>
        <w:t xml:space="preserve">las necesidades y problemáticas que ellas detectan tanto en la comunidad </w:t>
      </w:r>
      <w:r w:rsidR="00D24E2B" w:rsidRPr="0088062A">
        <w:rPr>
          <w:rFonts w:ascii="Arial" w:eastAsia="Times New Roman" w:hAnsi="Arial" w:cs="Arial"/>
          <w:sz w:val="24"/>
          <w:szCs w:val="24"/>
          <w:lang w:val="es-ES" w:eastAsia="es-ES"/>
        </w:rPr>
        <w:t>como personales</w:t>
      </w:r>
      <w:r w:rsidRPr="0088062A">
        <w:rPr>
          <w:rFonts w:ascii="Arial" w:eastAsia="Times New Roman" w:hAnsi="Arial" w:cs="Arial"/>
          <w:sz w:val="24"/>
          <w:szCs w:val="24"/>
          <w:lang w:val="es-ES" w:eastAsia="es-ES"/>
        </w:rPr>
        <w:t>.</w:t>
      </w:r>
      <w:r w:rsidR="003E2E64" w:rsidRPr="0088062A">
        <w:rPr>
          <w:rFonts w:ascii="Arial" w:eastAsia="Times New Roman" w:hAnsi="Arial" w:cs="Arial"/>
          <w:sz w:val="24"/>
          <w:szCs w:val="24"/>
          <w:lang w:val="es-ES" w:eastAsia="es-ES"/>
        </w:rPr>
        <w:t xml:space="preserve"> A su vez cada una de ellas nos hizo saber sus propuestas y posibles soluciones a dichas necesidades. Dicha reunión permitió al CDM la elaboración del diagnóstico participativo, tomando en cuenta a los distintos polígonos del municipio para abarcar </w:t>
      </w:r>
      <w:r w:rsidR="00FB1802" w:rsidRPr="0088062A">
        <w:rPr>
          <w:rFonts w:ascii="Arial" w:eastAsia="Times New Roman" w:hAnsi="Arial" w:cs="Arial"/>
          <w:sz w:val="24"/>
          <w:szCs w:val="24"/>
          <w:lang w:val="es-ES" w:eastAsia="es-ES"/>
        </w:rPr>
        <w:t>gran parte</w:t>
      </w:r>
      <w:r w:rsidR="003E2E64" w:rsidRPr="0088062A">
        <w:rPr>
          <w:rFonts w:ascii="Arial" w:eastAsia="Times New Roman" w:hAnsi="Arial" w:cs="Arial"/>
          <w:sz w:val="24"/>
          <w:szCs w:val="24"/>
          <w:lang w:val="es-ES" w:eastAsia="es-ES"/>
        </w:rPr>
        <w:t xml:space="preserve"> del</w:t>
      </w:r>
      <w:r w:rsidR="00FB1802" w:rsidRPr="0088062A">
        <w:rPr>
          <w:rFonts w:ascii="Arial" w:eastAsia="Times New Roman" w:hAnsi="Arial" w:cs="Arial"/>
          <w:sz w:val="24"/>
          <w:szCs w:val="24"/>
          <w:lang w:val="es-ES" w:eastAsia="es-ES"/>
        </w:rPr>
        <w:t xml:space="preserve"> territorio del municipio. </w:t>
      </w:r>
    </w:p>
    <w:p w:rsidR="00975CD9" w:rsidRPr="0088062A" w:rsidRDefault="00FB1802" w:rsidP="00345DA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r>
      <w:r w:rsidR="00D24E2B" w:rsidRPr="0088062A">
        <w:rPr>
          <w:rFonts w:ascii="Arial" w:eastAsia="Times New Roman" w:hAnsi="Arial" w:cs="Arial"/>
          <w:sz w:val="24"/>
          <w:szCs w:val="24"/>
          <w:lang w:val="es-ES" w:eastAsia="es-ES"/>
        </w:rPr>
        <w:t>De acuerdo al diagnóstico participativo que arroj</w:t>
      </w:r>
      <w:r w:rsidR="00F15235" w:rsidRPr="0088062A">
        <w:rPr>
          <w:rFonts w:ascii="Arial" w:eastAsia="Times New Roman" w:hAnsi="Arial" w:cs="Arial"/>
          <w:sz w:val="24"/>
          <w:szCs w:val="24"/>
          <w:lang w:val="es-ES" w:eastAsia="es-ES"/>
        </w:rPr>
        <w:t>ó</w:t>
      </w:r>
      <w:r w:rsidR="00D24E2B" w:rsidRPr="0088062A">
        <w:rPr>
          <w:rFonts w:ascii="Arial" w:eastAsia="Times New Roman" w:hAnsi="Arial" w:cs="Arial"/>
          <w:sz w:val="24"/>
          <w:szCs w:val="24"/>
          <w:lang w:val="es-ES" w:eastAsia="es-ES"/>
        </w:rPr>
        <w:t xml:space="preserve"> la reunión</w:t>
      </w:r>
      <w:r w:rsidRPr="0088062A">
        <w:rPr>
          <w:rFonts w:ascii="Arial" w:eastAsia="Times New Roman" w:hAnsi="Arial" w:cs="Arial"/>
          <w:sz w:val="24"/>
          <w:szCs w:val="24"/>
          <w:lang w:val="es-ES" w:eastAsia="es-ES"/>
        </w:rPr>
        <w:t xml:space="preserve"> con las mujeres, una de las necesidades que</w:t>
      </w:r>
      <w:r w:rsidR="008A1086" w:rsidRPr="0088062A">
        <w:rPr>
          <w:rFonts w:ascii="Arial" w:eastAsia="Times New Roman" w:hAnsi="Arial" w:cs="Arial"/>
          <w:sz w:val="24"/>
          <w:szCs w:val="24"/>
          <w:lang w:val="es-ES" w:eastAsia="es-ES"/>
        </w:rPr>
        <w:t xml:space="preserve"> externaron</w:t>
      </w:r>
      <w:r w:rsidRPr="0088062A">
        <w:rPr>
          <w:rFonts w:ascii="Arial" w:eastAsia="Times New Roman" w:hAnsi="Arial" w:cs="Arial"/>
          <w:sz w:val="24"/>
          <w:szCs w:val="24"/>
          <w:lang w:val="es-ES" w:eastAsia="es-ES"/>
        </w:rPr>
        <w:t xml:space="preserve"> repetitivamente</w:t>
      </w:r>
      <w:r w:rsidR="008A1086" w:rsidRPr="0088062A">
        <w:rPr>
          <w:rFonts w:ascii="Arial" w:eastAsia="Times New Roman" w:hAnsi="Arial" w:cs="Arial"/>
          <w:sz w:val="24"/>
          <w:szCs w:val="24"/>
          <w:lang w:val="es-ES" w:eastAsia="es-ES"/>
        </w:rPr>
        <w:t xml:space="preserve"> fue el tener el conocimiento básico sobre primeros auxilios puesto que </w:t>
      </w:r>
      <w:r w:rsidR="004E514A" w:rsidRPr="0088062A">
        <w:rPr>
          <w:rFonts w:ascii="Arial" w:eastAsia="Times New Roman" w:hAnsi="Arial" w:cs="Arial"/>
          <w:sz w:val="24"/>
          <w:szCs w:val="24"/>
          <w:lang w:val="es-ES" w:eastAsia="es-ES"/>
        </w:rPr>
        <w:t>manifestaron que han experimentado situaciones con sus hijos e hijas, parejas o algún familiar en que sufren alguna picadura de insecto, intoxicación de sustancias químicas o incluso accidentes como cortaduras, fr</w:t>
      </w:r>
      <w:r w:rsidR="009340D2" w:rsidRPr="0088062A">
        <w:rPr>
          <w:rFonts w:ascii="Arial" w:eastAsia="Times New Roman" w:hAnsi="Arial" w:cs="Arial"/>
          <w:sz w:val="24"/>
          <w:szCs w:val="24"/>
          <w:lang w:val="es-ES" w:eastAsia="es-ES"/>
        </w:rPr>
        <w:t xml:space="preserve">acturas, entre otras. Y no tienen los conocimientos necesarios para asistir y reaccionar adecuadamente, puesto que les ha sucedido que el traslado al centro de salud o al lugar más próximo donde pueda recibir una atención médica o no está en servicio que no cuentan con el personal o el medicamento en su defecto y se tienen que desplazar </w:t>
      </w:r>
      <w:r w:rsidR="005D1BA6" w:rsidRPr="0088062A">
        <w:rPr>
          <w:rFonts w:ascii="Arial" w:eastAsia="Times New Roman" w:hAnsi="Arial" w:cs="Arial"/>
          <w:sz w:val="24"/>
          <w:szCs w:val="24"/>
          <w:lang w:val="es-ES" w:eastAsia="es-ES"/>
        </w:rPr>
        <w:t xml:space="preserve">a otro municipio. Es por ello que externan que el tener un conocimiento previo </w:t>
      </w:r>
      <w:r w:rsidR="005D1BA6" w:rsidRPr="0088062A">
        <w:rPr>
          <w:rFonts w:ascii="Arial" w:eastAsia="Times New Roman" w:hAnsi="Arial" w:cs="Arial"/>
          <w:sz w:val="24"/>
          <w:szCs w:val="24"/>
          <w:lang w:val="es-ES" w:eastAsia="es-ES"/>
        </w:rPr>
        <w:lastRenderedPageBreak/>
        <w:t>brindándoles las primeras atenciones y posteriormente el traslado sea más rápido y menos riesgoso.</w:t>
      </w:r>
    </w:p>
    <w:p w:rsidR="00FB1802" w:rsidRPr="0088062A" w:rsidRDefault="00975CD9" w:rsidP="00345DA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t xml:space="preserve">Teniendo un consenso de las necesidades, se priorizó </w:t>
      </w:r>
      <w:r w:rsidR="005D1BA6" w:rsidRPr="0088062A">
        <w:rPr>
          <w:rFonts w:ascii="Arial" w:eastAsia="Times New Roman" w:hAnsi="Arial" w:cs="Arial"/>
          <w:sz w:val="24"/>
          <w:szCs w:val="24"/>
          <w:lang w:val="es-ES" w:eastAsia="es-ES"/>
        </w:rPr>
        <w:t xml:space="preserve"> </w:t>
      </w:r>
      <w:r w:rsidRPr="0088062A">
        <w:rPr>
          <w:rFonts w:ascii="Arial" w:eastAsia="Times New Roman" w:hAnsi="Arial" w:cs="Arial"/>
          <w:sz w:val="24"/>
          <w:szCs w:val="24"/>
          <w:lang w:val="es-ES" w:eastAsia="es-ES"/>
        </w:rPr>
        <w:t>que el primer paso a dar fuese un taller teórico-práctico de primeros auxilios. El equipo multidisciplinario elabor</w:t>
      </w:r>
      <w:r w:rsidR="00DD6B0D" w:rsidRPr="0088062A">
        <w:rPr>
          <w:rFonts w:ascii="Arial" w:eastAsia="Times New Roman" w:hAnsi="Arial" w:cs="Arial"/>
          <w:sz w:val="24"/>
          <w:szCs w:val="24"/>
          <w:lang w:val="es-ES" w:eastAsia="es-ES"/>
        </w:rPr>
        <w:t>ó</w:t>
      </w:r>
      <w:r w:rsidRPr="0088062A">
        <w:rPr>
          <w:rFonts w:ascii="Arial" w:eastAsia="Times New Roman" w:hAnsi="Arial" w:cs="Arial"/>
          <w:sz w:val="24"/>
          <w:szCs w:val="24"/>
          <w:lang w:val="es-ES" w:eastAsia="es-ES"/>
        </w:rPr>
        <w:t xml:space="preserve"> una propuesta de trabajo la cual se externó al grupo de médicos que conforman el departamento de servicios médicos municipales del H. Ayuntamiento de San Martín de Hidalgo en la cual se les hace la invitación a participar, brindando los conocimientos necesarios y esperados. Las IMM y el CDM están a la espera de respuesta por parte</w:t>
      </w:r>
      <w:r w:rsidR="001E00D0" w:rsidRPr="0088062A">
        <w:rPr>
          <w:rFonts w:ascii="Arial" w:eastAsia="Times New Roman" w:hAnsi="Arial" w:cs="Arial"/>
          <w:sz w:val="24"/>
          <w:szCs w:val="24"/>
          <w:lang w:val="es-ES" w:eastAsia="es-ES"/>
        </w:rPr>
        <w:t xml:space="preserve"> del departamento ya mencionado, esperando así gestionar los recursos materiales necesarios para el inicio del taller ya mencionado.</w:t>
      </w:r>
    </w:p>
    <w:p w:rsidR="00A60F72" w:rsidRPr="0088062A" w:rsidRDefault="00975CD9" w:rsidP="00345DA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r>
      <w:r w:rsidR="00A60F72" w:rsidRPr="0088062A">
        <w:rPr>
          <w:rFonts w:ascii="Arial" w:eastAsia="Times New Roman" w:hAnsi="Arial" w:cs="Arial"/>
          <w:sz w:val="24"/>
          <w:szCs w:val="24"/>
          <w:lang w:val="es-ES" w:eastAsia="es-ES"/>
        </w:rPr>
        <w:t>Dentro de la reunión 3 de las asistentes externaron su inquietud de iniciar sus estudios de bachillerato por lo que a través del CDM se gestionar</w:t>
      </w:r>
      <w:r w:rsidR="00DD6B0D" w:rsidRPr="0088062A">
        <w:rPr>
          <w:rFonts w:ascii="Arial" w:eastAsia="Times New Roman" w:hAnsi="Arial" w:cs="Arial"/>
          <w:sz w:val="24"/>
          <w:szCs w:val="24"/>
          <w:lang w:val="es-ES" w:eastAsia="es-ES"/>
        </w:rPr>
        <w:t>á</w:t>
      </w:r>
      <w:r w:rsidR="00A60F72" w:rsidRPr="0088062A">
        <w:rPr>
          <w:rFonts w:ascii="Arial" w:eastAsia="Times New Roman" w:hAnsi="Arial" w:cs="Arial"/>
          <w:sz w:val="24"/>
          <w:szCs w:val="24"/>
          <w:lang w:val="es-ES" w:eastAsia="es-ES"/>
        </w:rPr>
        <w:t xml:space="preserve"> con la institución correspondiente, y a su vez dar seguimiento para el comienzo de sus estudios</w:t>
      </w:r>
      <w:r w:rsidR="008522FC" w:rsidRPr="0088062A">
        <w:rPr>
          <w:rFonts w:ascii="Arial" w:eastAsia="Times New Roman" w:hAnsi="Arial" w:cs="Arial"/>
          <w:sz w:val="24"/>
          <w:szCs w:val="24"/>
          <w:lang w:val="es-ES" w:eastAsia="es-ES"/>
        </w:rPr>
        <w:t>.</w:t>
      </w:r>
    </w:p>
    <w:p w:rsidR="00345DA5" w:rsidRPr="0088062A" w:rsidRDefault="008522FC"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t xml:space="preserve">Dentro de la charla se enfatizó por parte de las profesionistas la importancia de incluir a más mujeres y que de igual forma consoliden un grupo proactivo en beneficio propio y de su comunidad continuando así el proceso de formación hasta lograr el reconocimiento. </w:t>
      </w:r>
    </w:p>
    <w:p w:rsidR="00C32799" w:rsidRPr="0088062A" w:rsidRDefault="00345DA5"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b/>
        <w:t>Se lograron concretar 12</w:t>
      </w:r>
      <w:r w:rsidR="00847FF5" w:rsidRPr="0088062A">
        <w:rPr>
          <w:rFonts w:ascii="Arial" w:eastAsia="Times New Roman" w:hAnsi="Arial" w:cs="Arial"/>
          <w:sz w:val="24"/>
          <w:szCs w:val="24"/>
          <w:lang w:val="es-ES" w:eastAsia="es-ES"/>
        </w:rPr>
        <w:t xml:space="preserve"> </w:t>
      </w:r>
      <w:r w:rsidR="00C32799" w:rsidRPr="0088062A">
        <w:rPr>
          <w:rFonts w:ascii="Arial" w:eastAsia="Times New Roman" w:hAnsi="Arial" w:cs="Arial"/>
          <w:sz w:val="24"/>
          <w:szCs w:val="24"/>
          <w:lang w:val="es-ES" w:eastAsia="es-ES"/>
        </w:rPr>
        <w:t>atenciones</w:t>
      </w:r>
      <w:r w:rsidR="00847FF5" w:rsidRPr="0088062A">
        <w:rPr>
          <w:rFonts w:ascii="Arial" w:eastAsia="Times New Roman" w:hAnsi="Arial" w:cs="Arial"/>
          <w:sz w:val="24"/>
          <w:szCs w:val="24"/>
          <w:lang w:val="es-ES" w:eastAsia="es-ES"/>
        </w:rPr>
        <w:t xml:space="preserve">, recalcando que del área de </w:t>
      </w:r>
      <w:r w:rsidR="00C32799" w:rsidRPr="0088062A">
        <w:rPr>
          <w:rFonts w:ascii="Arial" w:eastAsia="Times New Roman" w:hAnsi="Arial" w:cs="Arial"/>
          <w:sz w:val="24"/>
          <w:szCs w:val="24"/>
          <w:lang w:val="es-ES" w:eastAsia="es-ES"/>
        </w:rPr>
        <w:t xml:space="preserve">trabajo social </w:t>
      </w:r>
      <w:r w:rsidRPr="0088062A">
        <w:rPr>
          <w:rFonts w:ascii="Arial" w:eastAsia="Times New Roman" w:hAnsi="Arial" w:cs="Arial"/>
          <w:sz w:val="24"/>
          <w:szCs w:val="24"/>
          <w:lang w:val="es-ES" w:eastAsia="es-ES"/>
        </w:rPr>
        <w:t xml:space="preserve"> fueron 6</w:t>
      </w:r>
      <w:r w:rsidR="00D164F4" w:rsidRPr="0088062A">
        <w:rPr>
          <w:rFonts w:ascii="Arial" w:eastAsia="Times New Roman" w:hAnsi="Arial" w:cs="Arial"/>
          <w:sz w:val="24"/>
          <w:szCs w:val="24"/>
          <w:lang w:val="es-ES" w:eastAsia="es-ES"/>
        </w:rPr>
        <w:t xml:space="preserve">, siendo </w:t>
      </w:r>
      <w:r w:rsidRPr="0088062A">
        <w:rPr>
          <w:rFonts w:ascii="Arial" w:eastAsia="Times New Roman" w:hAnsi="Arial" w:cs="Arial"/>
          <w:sz w:val="24"/>
          <w:szCs w:val="24"/>
          <w:lang w:val="es-ES" w:eastAsia="es-ES"/>
        </w:rPr>
        <w:t>todas</w:t>
      </w:r>
      <w:r w:rsidR="00D164F4" w:rsidRPr="0088062A">
        <w:rPr>
          <w:rFonts w:ascii="Arial" w:eastAsia="Times New Roman" w:hAnsi="Arial" w:cs="Arial"/>
          <w:sz w:val="24"/>
          <w:szCs w:val="24"/>
          <w:lang w:val="es-ES" w:eastAsia="es-ES"/>
        </w:rPr>
        <w:t xml:space="preserve"> mujeres, mientra</w:t>
      </w:r>
      <w:r w:rsidRPr="0088062A">
        <w:rPr>
          <w:rFonts w:ascii="Arial" w:eastAsia="Times New Roman" w:hAnsi="Arial" w:cs="Arial"/>
          <w:sz w:val="24"/>
          <w:szCs w:val="24"/>
          <w:lang w:val="es-ES" w:eastAsia="es-ES"/>
        </w:rPr>
        <w:t>s que en área jurídica se tuvo 3</w:t>
      </w:r>
      <w:r w:rsidR="00D164F4" w:rsidRPr="0088062A">
        <w:rPr>
          <w:rFonts w:ascii="Arial" w:eastAsia="Times New Roman" w:hAnsi="Arial" w:cs="Arial"/>
          <w:sz w:val="24"/>
          <w:szCs w:val="24"/>
          <w:lang w:val="es-ES" w:eastAsia="es-ES"/>
        </w:rPr>
        <w:t xml:space="preserve"> atenciones a mujeres, y finalizando con el área de psicología que tuvo</w:t>
      </w:r>
      <w:r w:rsidRPr="0088062A">
        <w:rPr>
          <w:rFonts w:ascii="Arial" w:eastAsia="Times New Roman" w:hAnsi="Arial" w:cs="Arial"/>
          <w:sz w:val="24"/>
          <w:szCs w:val="24"/>
          <w:lang w:val="es-ES" w:eastAsia="es-ES"/>
        </w:rPr>
        <w:t xml:space="preserve"> 3</w:t>
      </w:r>
      <w:r w:rsidR="00C57B4F" w:rsidRPr="0088062A">
        <w:rPr>
          <w:rFonts w:ascii="Arial" w:eastAsia="Times New Roman" w:hAnsi="Arial" w:cs="Arial"/>
          <w:sz w:val="24"/>
          <w:szCs w:val="24"/>
          <w:lang w:val="es-ES" w:eastAsia="es-ES"/>
        </w:rPr>
        <w:t xml:space="preserve"> atenciones, </w:t>
      </w:r>
      <w:r w:rsidRPr="0088062A">
        <w:rPr>
          <w:rFonts w:ascii="Arial" w:eastAsia="Times New Roman" w:hAnsi="Arial" w:cs="Arial"/>
          <w:sz w:val="24"/>
          <w:szCs w:val="24"/>
          <w:lang w:val="es-ES" w:eastAsia="es-ES"/>
        </w:rPr>
        <w:t xml:space="preserve">de igual forma todas </w:t>
      </w:r>
      <w:r w:rsidR="00D164F4" w:rsidRPr="0088062A">
        <w:rPr>
          <w:rFonts w:ascii="Arial" w:eastAsia="Times New Roman" w:hAnsi="Arial" w:cs="Arial"/>
          <w:sz w:val="24"/>
          <w:szCs w:val="24"/>
          <w:lang w:val="es-ES" w:eastAsia="es-ES"/>
        </w:rPr>
        <w:t>mujeres</w:t>
      </w:r>
      <w:r w:rsidR="00C57B4F" w:rsidRPr="0088062A">
        <w:rPr>
          <w:rFonts w:ascii="Arial" w:eastAsia="Times New Roman" w:hAnsi="Arial" w:cs="Arial"/>
          <w:sz w:val="24"/>
          <w:szCs w:val="24"/>
          <w:lang w:val="es-ES" w:eastAsia="es-ES"/>
        </w:rPr>
        <w:t xml:space="preserve">, </w:t>
      </w:r>
      <w:r w:rsidR="00C32799" w:rsidRPr="0088062A">
        <w:rPr>
          <w:rFonts w:ascii="Arial" w:eastAsia="Times New Roman" w:hAnsi="Arial" w:cs="Arial"/>
          <w:sz w:val="24"/>
          <w:szCs w:val="24"/>
          <w:lang w:val="es-ES" w:eastAsia="es-ES"/>
        </w:rPr>
        <w:t>además de</w:t>
      </w:r>
      <w:r w:rsidR="009A16EB" w:rsidRPr="0088062A">
        <w:rPr>
          <w:rFonts w:ascii="Arial" w:eastAsia="Times New Roman" w:hAnsi="Arial" w:cs="Arial"/>
          <w:sz w:val="24"/>
          <w:szCs w:val="24"/>
          <w:lang w:val="es-ES" w:eastAsia="es-ES"/>
        </w:rPr>
        <w:t xml:space="preserve"> dar seguimiento psicológico a 7</w:t>
      </w:r>
      <w:r w:rsidR="00C32799" w:rsidRPr="0088062A">
        <w:rPr>
          <w:rFonts w:ascii="Arial" w:eastAsia="Times New Roman" w:hAnsi="Arial" w:cs="Arial"/>
          <w:sz w:val="24"/>
          <w:szCs w:val="24"/>
          <w:lang w:val="es-ES" w:eastAsia="es-ES"/>
        </w:rPr>
        <w:t xml:space="preserve"> mujer</w:t>
      </w:r>
      <w:r w:rsidR="009A16EB" w:rsidRPr="0088062A">
        <w:rPr>
          <w:rFonts w:ascii="Arial" w:eastAsia="Times New Roman" w:hAnsi="Arial" w:cs="Arial"/>
          <w:sz w:val="24"/>
          <w:szCs w:val="24"/>
          <w:lang w:val="es-ES" w:eastAsia="es-ES"/>
        </w:rPr>
        <w:t>es y 2</w:t>
      </w:r>
      <w:r w:rsidR="00C32799" w:rsidRPr="0088062A">
        <w:rPr>
          <w:rFonts w:ascii="Arial" w:eastAsia="Times New Roman" w:hAnsi="Arial" w:cs="Arial"/>
          <w:sz w:val="24"/>
          <w:szCs w:val="24"/>
          <w:lang w:val="es-ES" w:eastAsia="es-ES"/>
        </w:rPr>
        <w:t xml:space="preserve"> hombre</w:t>
      </w:r>
      <w:r w:rsidR="009A16EB" w:rsidRPr="0088062A">
        <w:rPr>
          <w:rFonts w:ascii="Arial" w:eastAsia="Times New Roman" w:hAnsi="Arial" w:cs="Arial"/>
          <w:sz w:val="24"/>
          <w:szCs w:val="24"/>
          <w:lang w:val="es-ES" w:eastAsia="es-ES"/>
        </w:rPr>
        <w:t>s</w:t>
      </w:r>
      <w:r w:rsidR="00C32799" w:rsidRPr="0088062A">
        <w:rPr>
          <w:rFonts w:ascii="Arial" w:eastAsia="Times New Roman" w:hAnsi="Arial" w:cs="Arial"/>
          <w:sz w:val="24"/>
          <w:szCs w:val="24"/>
          <w:lang w:val="es-ES" w:eastAsia="es-ES"/>
        </w:rPr>
        <w:t>, destacando que el índice de escolaridad con</w:t>
      </w:r>
      <w:r w:rsidR="009A16EB" w:rsidRPr="0088062A">
        <w:rPr>
          <w:rFonts w:ascii="Arial" w:eastAsia="Times New Roman" w:hAnsi="Arial" w:cs="Arial"/>
          <w:sz w:val="24"/>
          <w:szCs w:val="24"/>
          <w:lang w:val="es-ES" w:eastAsia="es-ES"/>
        </w:rPr>
        <w:t xml:space="preserve"> m</w:t>
      </w:r>
      <w:r w:rsidRPr="0088062A">
        <w:rPr>
          <w:rFonts w:ascii="Arial" w:eastAsia="Times New Roman" w:hAnsi="Arial" w:cs="Arial"/>
          <w:sz w:val="24"/>
          <w:szCs w:val="24"/>
          <w:lang w:val="es-ES" w:eastAsia="es-ES"/>
        </w:rPr>
        <w:t>ayor porcentaje fue de secundaria</w:t>
      </w:r>
      <w:r w:rsidR="00C32799" w:rsidRPr="0088062A">
        <w:rPr>
          <w:rFonts w:ascii="Arial" w:eastAsia="Times New Roman" w:hAnsi="Arial" w:cs="Arial"/>
          <w:sz w:val="24"/>
          <w:szCs w:val="24"/>
          <w:lang w:val="es-ES" w:eastAsia="es-ES"/>
        </w:rPr>
        <w:t xml:space="preserve">, </w:t>
      </w:r>
      <w:r w:rsidR="00683BF2" w:rsidRPr="0088062A">
        <w:rPr>
          <w:rFonts w:ascii="Arial" w:eastAsia="Times New Roman" w:hAnsi="Arial" w:cs="Arial"/>
          <w:sz w:val="24"/>
          <w:szCs w:val="24"/>
          <w:lang w:val="es-ES" w:eastAsia="es-ES"/>
        </w:rPr>
        <w:t xml:space="preserve">dentro de la ocupaciones más </w:t>
      </w:r>
      <w:r w:rsidRPr="0088062A">
        <w:rPr>
          <w:rFonts w:ascii="Arial" w:eastAsia="Times New Roman" w:hAnsi="Arial" w:cs="Arial"/>
          <w:sz w:val="24"/>
          <w:szCs w:val="24"/>
          <w:lang w:val="es-ES" w:eastAsia="es-ES"/>
        </w:rPr>
        <w:t xml:space="preserve">referidas se encuentran las mujeres dedicadas al </w:t>
      </w:r>
      <w:r w:rsidR="00C32799" w:rsidRPr="0088062A">
        <w:rPr>
          <w:rFonts w:ascii="Arial" w:eastAsia="Times New Roman" w:hAnsi="Arial" w:cs="Arial"/>
          <w:sz w:val="24"/>
          <w:szCs w:val="24"/>
          <w:lang w:val="es-ES" w:eastAsia="es-ES"/>
        </w:rPr>
        <w:t xml:space="preserve">trabajo no remunerado (ama de casa), dentro de los tipos y modalidades de violencia que predominó en las usuarias, se encuentran </w:t>
      </w:r>
      <w:r w:rsidR="00D81F90" w:rsidRPr="0088062A">
        <w:rPr>
          <w:rFonts w:ascii="Arial" w:eastAsia="Times New Roman" w:hAnsi="Arial" w:cs="Arial"/>
          <w:sz w:val="24"/>
          <w:szCs w:val="24"/>
          <w:lang w:val="es-ES" w:eastAsia="es-ES"/>
        </w:rPr>
        <w:t xml:space="preserve">la </w:t>
      </w:r>
      <w:r w:rsidR="00C32799" w:rsidRPr="0088062A">
        <w:rPr>
          <w:rFonts w:ascii="Arial" w:eastAsia="Times New Roman" w:hAnsi="Arial" w:cs="Arial"/>
          <w:sz w:val="24"/>
          <w:szCs w:val="24"/>
          <w:lang w:val="es-ES" w:eastAsia="es-ES"/>
        </w:rPr>
        <w:t xml:space="preserve">violencia psicológica en la modalidad familiar. </w:t>
      </w:r>
    </w:p>
    <w:p w:rsidR="00345DA5" w:rsidRPr="0088062A" w:rsidRDefault="00334038" w:rsidP="00345DA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lastRenderedPageBreak/>
        <w:tab/>
      </w:r>
    </w:p>
    <w:p w:rsidR="00B456C2" w:rsidRPr="0088062A" w:rsidRDefault="00B456C2"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505F2D" w:rsidRPr="0088062A" w:rsidRDefault="00505F2D"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505F2D" w:rsidRPr="0088062A" w:rsidRDefault="00505F2D"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8A055E" w:rsidRDefault="006F4E59" w:rsidP="00B456C2">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 </w:t>
      </w:r>
    </w:p>
    <w:p w:rsidR="00103E3E" w:rsidRPr="0088062A" w:rsidRDefault="00103E3E" w:rsidP="00B456C2">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CUANTITATIVO</w:t>
      </w: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552E8FC4" wp14:editId="764E34CE">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presente gráfica s</w:t>
      </w:r>
      <w:r w:rsidR="00CA6F8D" w:rsidRPr="0088062A">
        <w:rPr>
          <w:rFonts w:ascii="Arial" w:eastAsia="Times New Roman" w:hAnsi="Arial" w:cs="Arial"/>
          <w:sz w:val="20"/>
          <w:szCs w:val="20"/>
          <w:lang w:val="es-ES" w:eastAsia="es-ES"/>
        </w:rPr>
        <w:t xml:space="preserve">e muestra que en el mes de </w:t>
      </w:r>
      <w:r w:rsidR="00D24E2B" w:rsidRPr="0088062A">
        <w:rPr>
          <w:rFonts w:ascii="Arial" w:eastAsia="Times New Roman" w:hAnsi="Arial" w:cs="Arial"/>
          <w:sz w:val="20"/>
          <w:szCs w:val="20"/>
          <w:lang w:val="es-ES" w:eastAsia="es-ES"/>
        </w:rPr>
        <w:t>septiembre</w:t>
      </w:r>
      <w:r w:rsidRPr="0088062A">
        <w:rPr>
          <w:rFonts w:ascii="Arial" w:eastAsia="Times New Roman" w:hAnsi="Arial" w:cs="Arial"/>
          <w:sz w:val="20"/>
          <w:szCs w:val="20"/>
          <w:lang w:val="es-ES" w:eastAsia="es-ES"/>
        </w:rPr>
        <w:t xml:space="preserve"> las atenciones brindadas por el CDM</w:t>
      </w:r>
      <w:r w:rsidR="00505F2D" w:rsidRPr="0088062A">
        <w:rPr>
          <w:rFonts w:ascii="Arial" w:eastAsia="Times New Roman" w:hAnsi="Arial" w:cs="Arial"/>
          <w:sz w:val="20"/>
          <w:szCs w:val="20"/>
          <w:lang w:val="es-ES" w:eastAsia="es-ES"/>
        </w:rPr>
        <w:t>.</w:t>
      </w:r>
    </w:p>
    <w:p w:rsidR="00505F2D" w:rsidRPr="0088062A" w:rsidRDefault="00505F2D"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314CC48A" wp14:editId="691CA5CA">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gráfica se observa el número de atenciones brindadas en cada una de las áreas que conforman el CDM. </w:t>
      </w:r>
    </w:p>
    <w:p w:rsidR="001833B0" w:rsidRPr="0088062A" w:rsidRDefault="001833B0"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0B11376A" wp14:editId="2E8788BE">
            <wp:extent cx="5400040" cy="3150235"/>
            <wp:effectExtent l="0" t="0" r="10160" b="120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presente tabla se muestra el número de seguimientos que se dieron por parte del área psicológica. </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2095B372" wp14:editId="2A11EEC3">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w:t>
      </w:r>
      <w:r w:rsidR="00505F2D" w:rsidRPr="0088062A">
        <w:rPr>
          <w:rFonts w:ascii="Arial" w:eastAsia="Times New Roman" w:hAnsi="Arial" w:cs="Arial"/>
          <w:sz w:val="20"/>
          <w:szCs w:val="20"/>
          <w:lang w:val="es-ES" w:eastAsia="es-ES"/>
        </w:rPr>
        <w:t>a</w:t>
      </w:r>
      <w:r w:rsidR="00C10144" w:rsidRPr="0088062A">
        <w:rPr>
          <w:rFonts w:ascii="Arial" w:eastAsia="Times New Roman" w:hAnsi="Arial" w:cs="Arial"/>
          <w:sz w:val="20"/>
          <w:szCs w:val="20"/>
          <w:lang w:val="es-ES" w:eastAsia="es-ES"/>
        </w:rPr>
        <w:t xml:space="preserve"> de las usuarias fue de 30 a 44</w:t>
      </w:r>
      <w:r w:rsidRPr="0088062A">
        <w:rPr>
          <w:rFonts w:ascii="Arial" w:eastAsia="Times New Roman" w:hAnsi="Arial" w:cs="Arial"/>
          <w:sz w:val="20"/>
          <w:szCs w:val="20"/>
          <w:lang w:val="es-ES" w:eastAsia="es-ES"/>
        </w:rPr>
        <w:t xml:space="preserve"> años.</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6AAD7E97" wp14:editId="1CDE5FDE">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desglosan</w:t>
      </w:r>
      <w:r w:rsidR="004C010E" w:rsidRPr="0088062A">
        <w:rPr>
          <w:rFonts w:ascii="Arial" w:eastAsia="Times New Roman" w:hAnsi="Arial" w:cs="Arial"/>
          <w:sz w:val="20"/>
          <w:szCs w:val="20"/>
          <w:lang w:val="es-ES" w:eastAsia="es-ES"/>
        </w:rPr>
        <w:t xml:space="preserve"> los nombres de la comunidad a la</w:t>
      </w:r>
      <w:r w:rsidRPr="0088062A">
        <w:rPr>
          <w:rFonts w:ascii="Arial" w:eastAsia="Times New Roman" w:hAnsi="Arial" w:cs="Arial"/>
          <w:sz w:val="20"/>
          <w:szCs w:val="20"/>
          <w:lang w:val="es-ES" w:eastAsia="es-ES"/>
        </w:rPr>
        <w:t xml:space="preserve"> que pertenecen las usuarias y los usuarios que acudieron al CDM.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A10888A" wp14:editId="0752D527">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0FC7E36E" wp14:editId="026CB786">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FC94AE0" wp14:editId="084A39E3">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715FB" w:rsidRPr="0088062A" w:rsidRDefault="00103E3E" w:rsidP="003715FB">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3715FB">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ab/>
      </w:r>
      <w:r w:rsidRPr="0088062A">
        <w:rPr>
          <w:rFonts w:ascii="Arial" w:eastAsia="Times New Roman" w:hAnsi="Arial" w:cs="Arial"/>
          <w:noProof/>
          <w:sz w:val="24"/>
          <w:szCs w:val="24"/>
          <w:lang w:eastAsia="es-MX"/>
        </w:rPr>
        <w:drawing>
          <wp:inline distT="0" distB="0" distL="0" distR="0" wp14:anchorId="79D5E033" wp14:editId="1D070A0D">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03E3E" w:rsidRPr="0088062A" w:rsidRDefault="00103E3E" w:rsidP="003715FB">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2FD0DDCC" wp14:editId="7AD99AA5">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B08B9" w:rsidRPr="0088062A" w:rsidRDefault="00103E3E" w:rsidP="00103E3E">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EB08B9" w:rsidRPr="0088062A" w:rsidRDefault="00103E3E" w:rsidP="00103E3E">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 </w:t>
      </w:r>
      <w:r w:rsidR="00EB08B9" w:rsidRPr="0088062A">
        <w:rPr>
          <w:noProof/>
          <w:lang w:eastAsia="es-MX"/>
        </w:rPr>
        <w:drawing>
          <wp:inline distT="0" distB="0" distL="0" distR="0" wp14:anchorId="5BEFB1B7" wp14:editId="2E95501E">
            <wp:extent cx="4382219" cy="3866347"/>
            <wp:effectExtent l="0" t="0" r="18415" b="127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D7AC4" w:rsidRPr="0088062A" w:rsidRDefault="00DE1AEC" w:rsidP="00D24E2B">
      <w:pPr>
        <w:shd w:val="clear" w:color="auto" w:fill="FFFFFF"/>
        <w:spacing w:after="324" w:line="360" w:lineRule="auto"/>
        <w:jc w:val="both"/>
        <w:rPr>
          <w:rFonts w:ascii="Arial" w:eastAsia="Times New Roman" w:hAnsi="Arial" w:cs="Arial"/>
          <w:bCs/>
          <w:color w:val="000000"/>
          <w:sz w:val="20"/>
          <w:szCs w:val="20"/>
          <w:lang w:val="es-ES" w:eastAsia="es-MX"/>
        </w:rPr>
      </w:pPr>
      <w:r w:rsidRPr="0088062A">
        <w:rPr>
          <w:rFonts w:ascii="Arial" w:eastAsia="Times New Roman" w:hAnsi="Arial" w:cs="Arial"/>
          <w:bCs/>
          <w:color w:val="000000"/>
          <w:sz w:val="20"/>
          <w:szCs w:val="20"/>
          <w:lang w:val="es-ES" w:eastAsia="es-MX"/>
        </w:rPr>
        <w:t>En dicha tabla se muestran las instituciones a las que se fueron</w:t>
      </w:r>
      <w:r w:rsidR="0012471C" w:rsidRPr="0088062A">
        <w:rPr>
          <w:rFonts w:ascii="Arial" w:eastAsia="Times New Roman" w:hAnsi="Arial" w:cs="Arial"/>
          <w:bCs/>
          <w:color w:val="000000"/>
          <w:sz w:val="20"/>
          <w:szCs w:val="20"/>
          <w:lang w:val="es-ES" w:eastAsia="es-MX"/>
        </w:rPr>
        <w:t xml:space="preserve"> canalizadas por parte del CDM. </w:t>
      </w:r>
    </w:p>
    <w:p w:rsidR="005D7AC4" w:rsidRPr="0088062A" w:rsidRDefault="005D7AC4"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Pr="0088062A" w:rsidRDefault="008A2F37" w:rsidP="008A2F37">
      <w:pPr>
        <w:spacing w:after="0" w:line="276" w:lineRule="auto"/>
        <w:jc w:val="both"/>
        <w:textAlignment w:val="baseline"/>
        <w:rPr>
          <w:rFonts w:ascii="Arial" w:eastAsia="Times New Roman" w:hAnsi="Arial" w:cs="Arial"/>
          <w:b/>
          <w:bCs/>
          <w:color w:val="000000"/>
          <w:sz w:val="24"/>
          <w:szCs w:val="24"/>
          <w:lang w:val="es-ES" w:eastAsia="es-MX"/>
        </w:rPr>
      </w:pPr>
      <w:r w:rsidRPr="0088062A">
        <w:rPr>
          <w:rFonts w:ascii="Arial" w:eastAsia="Times New Roman" w:hAnsi="Arial" w:cs="Arial"/>
          <w:b/>
          <w:bCs/>
          <w:color w:val="000000"/>
          <w:sz w:val="24"/>
          <w:szCs w:val="24"/>
          <w:lang w:val="es-ES" w:eastAsia="es-MX"/>
        </w:rPr>
        <w:t>CONCLUSIONES Y RECOMENDACIONES </w:t>
      </w:r>
    </w:p>
    <w:p w:rsidR="008A2F37" w:rsidRPr="0088062A" w:rsidRDefault="008A2F37" w:rsidP="008A2F37">
      <w:pPr>
        <w:spacing w:after="0" w:line="276" w:lineRule="auto"/>
        <w:jc w:val="both"/>
        <w:textAlignment w:val="baseline"/>
        <w:rPr>
          <w:rFonts w:ascii="Arial" w:eastAsia="Times New Roman" w:hAnsi="Arial" w:cs="Arial"/>
          <w:sz w:val="12"/>
          <w:szCs w:val="12"/>
          <w:lang w:eastAsia="es-MX"/>
        </w:rPr>
      </w:pPr>
      <w:r w:rsidRPr="0088062A">
        <w:rPr>
          <w:rFonts w:ascii="Arial" w:eastAsia="Calibri" w:hAnsi="Arial" w:cs="Arial"/>
          <w:sz w:val="24"/>
          <w:szCs w:val="24"/>
          <w:lang w:eastAsia="es-MX"/>
        </w:rPr>
        <w:t> </w:t>
      </w:r>
    </w:p>
    <w:p w:rsidR="00A44956" w:rsidRPr="0088062A" w:rsidRDefault="00A44956" w:rsidP="008A2F37">
      <w:pPr>
        <w:tabs>
          <w:tab w:val="left" w:pos="1620"/>
        </w:tabs>
        <w:spacing w:after="0" w:line="360" w:lineRule="auto"/>
        <w:ind w:firstLine="709"/>
        <w:jc w:val="both"/>
        <w:textAlignment w:val="baseline"/>
        <w:rPr>
          <w:rFonts w:ascii="Arial" w:eastAsia="Times New Roman" w:hAnsi="Arial" w:cs="Arial"/>
          <w:sz w:val="24"/>
          <w:szCs w:val="24"/>
          <w:lang w:val="es-ES" w:eastAsia="es-MX"/>
        </w:rPr>
      </w:pPr>
    </w:p>
    <w:p w:rsidR="00A44956" w:rsidRPr="0088062A" w:rsidRDefault="00554DB2"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r w:rsidRPr="0088062A">
        <w:rPr>
          <w:rFonts w:ascii="Arial" w:eastAsia="Times New Roman" w:hAnsi="Arial" w:cs="Arial"/>
          <w:color w:val="000000" w:themeColor="text1"/>
          <w:sz w:val="24"/>
          <w:szCs w:val="24"/>
          <w:lang w:val="es-ES" w:eastAsia="es-MX"/>
        </w:rPr>
        <w:t>Las profesionistas del equipo multidisciplinario del CDM mencionan</w:t>
      </w:r>
      <w:r w:rsidR="00BF073A" w:rsidRPr="0088062A">
        <w:rPr>
          <w:rFonts w:ascii="Arial" w:eastAsia="Times New Roman" w:hAnsi="Arial" w:cs="Arial"/>
          <w:color w:val="000000" w:themeColor="text1"/>
          <w:sz w:val="24"/>
          <w:szCs w:val="24"/>
          <w:lang w:val="es-ES" w:eastAsia="es-MX"/>
        </w:rPr>
        <w:t xml:space="preserve"> siguientes recomendaciones</w:t>
      </w:r>
      <w:r w:rsidR="00A44956" w:rsidRPr="0088062A">
        <w:rPr>
          <w:rFonts w:ascii="Arial" w:eastAsia="Times New Roman" w:hAnsi="Arial" w:cs="Arial"/>
          <w:color w:val="000000" w:themeColor="text1"/>
          <w:sz w:val="24"/>
          <w:szCs w:val="24"/>
          <w:lang w:val="es-ES" w:eastAsia="es-MX"/>
        </w:rPr>
        <w:t>:</w:t>
      </w:r>
    </w:p>
    <w:p w:rsidR="00683775" w:rsidRPr="0088062A" w:rsidRDefault="00683775"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r w:rsidRPr="0088062A">
        <w:rPr>
          <w:rFonts w:ascii="Arial" w:eastAsia="Times New Roman" w:hAnsi="Arial" w:cs="Arial"/>
          <w:color w:val="000000" w:themeColor="text1"/>
          <w:sz w:val="24"/>
          <w:szCs w:val="24"/>
          <w:lang w:val="es-ES" w:eastAsia="es-MX"/>
        </w:rPr>
        <w:t>Elaborar material y actividades específicas para la niñez asistente que acompañan a las mujeres lideresas optimizando el aprendizaje de las mismas y tener un control evitando distracciones.</w:t>
      </w:r>
    </w:p>
    <w:p w:rsidR="008E17EF" w:rsidRPr="0088062A" w:rsidRDefault="0016463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r w:rsidRPr="0088062A">
        <w:rPr>
          <w:rFonts w:ascii="Arial" w:eastAsia="Times New Roman" w:hAnsi="Arial" w:cs="Arial"/>
          <w:color w:val="000000" w:themeColor="text1"/>
          <w:sz w:val="24"/>
          <w:szCs w:val="24"/>
          <w:lang w:val="es-ES" w:eastAsia="es-MX"/>
        </w:rPr>
        <w:t>A su vez se concluye que se seguirá dando el seguimiento y monitoreo de todas y cada una de las inquietudes y necesidades externadas a través de las reuniones anteriores.</w:t>
      </w: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B1B20" w:rsidRPr="0088062A" w:rsidRDefault="002B1B20" w:rsidP="00CD5B97">
      <w:pPr>
        <w:spacing w:after="0" w:line="360" w:lineRule="auto"/>
        <w:ind w:firstLine="709"/>
        <w:jc w:val="both"/>
        <w:textAlignment w:val="baseline"/>
        <w:rPr>
          <w:rFonts w:ascii="Arial" w:eastAsia="Times New Roman" w:hAnsi="Arial" w:cs="Arial"/>
          <w:sz w:val="24"/>
          <w:szCs w:val="24"/>
          <w:lang w:val="es-ES" w:eastAsia="es-MX"/>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lastRenderedPageBreak/>
        <w:t xml:space="preserve">SAN MARTÍN HIDALGO, JALISCO. </w:t>
      </w:r>
      <w:r w:rsidR="00FA3F63" w:rsidRPr="0088062A">
        <w:rPr>
          <w:rFonts w:ascii="Arial" w:eastAsia="Times New Roman" w:hAnsi="Arial" w:cs="Arial"/>
          <w:sz w:val="24"/>
          <w:szCs w:val="24"/>
          <w:lang w:val="es-ES" w:eastAsia="es-ES"/>
        </w:rPr>
        <w:t>SEPTIEMBRE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221F1" w:rsidP="008A2F37">
      <w:pPr>
        <w:tabs>
          <w:tab w:val="left" w:pos="0"/>
        </w:tabs>
        <w:spacing w:after="0" w:line="360" w:lineRule="auto"/>
        <w:jc w:val="center"/>
        <w:rPr>
          <w:rFonts w:ascii="Arial" w:eastAsia="Times New Roman" w:hAnsi="Arial" w:cs="Arial"/>
          <w:sz w:val="24"/>
          <w:szCs w:val="24"/>
          <w:lang w:eastAsia="es-ES"/>
        </w:rPr>
      </w:pPr>
      <w:r w:rsidRPr="0088062A">
        <w:rPr>
          <w:rFonts w:ascii="Arial" w:eastAsia="Times New Roman" w:hAnsi="Arial" w:cs="Arial"/>
          <w:sz w:val="24"/>
          <w:szCs w:val="24"/>
          <w:lang w:val="es-ES" w:eastAsia="es-ES"/>
        </w:rPr>
        <w:t>Lic. Alejandro Chávez Zamudio</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Coordinador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Psic. Laura Cristina Zárate Magallanes</w:t>
      </w: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Derecho Thelma Yaneth Rubio Avalos</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19"/>
          <w:footerReference w:type="default" r:id="rId20"/>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CA6" w:rsidRDefault="00003CA6">
      <w:pPr>
        <w:spacing w:after="0" w:line="240" w:lineRule="auto"/>
      </w:pPr>
      <w:r>
        <w:separator/>
      </w:r>
    </w:p>
  </w:endnote>
  <w:endnote w:type="continuationSeparator" w:id="0">
    <w:p w:rsidR="00003CA6" w:rsidRDefault="00003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D24E2B">
          <w:rPr>
            <w:noProof/>
          </w:rPr>
          <w:t>16</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CA6" w:rsidRDefault="00003CA6">
      <w:pPr>
        <w:spacing w:after="0" w:line="240" w:lineRule="auto"/>
      </w:pPr>
      <w:r>
        <w:separator/>
      </w:r>
    </w:p>
  </w:footnote>
  <w:footnote w:type="continuationSeparator" w:id="0">
    <w:p w:rsidR="00003CA6" w:rsidRDefault="00003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37"/>
    <w:rsid w:val="00003CA6"/>
    <w:rsid w:val="00003F5D"/>
    <w:rsid w:val="00011033"/>
    <w:rsid w:val="00011C40"/>
    <w:rsid w:val="00012EDE"/>
    <w:rsid w:val="00017153"/>
    <w:rsid w:val="00036532"/>
    <w:rsid w:val="00044864"/>
    <w:rsid w:val="0005301F"/>
    <w:rsid w:val="00054C71"/>
    <w:rsid w:val="000608D3"/>
    <w:rsid w:val="000733F9"/>
    <w:rsid w:val="000775F6"/>
    <w:rsid w:val="00080657"/>
    <w:rsid w:val="00082262"/>
    <w:rsid w:val="00082679"/>
    <w:rsid w:val="000903C6"/>
    <w:rsid w:val="000B0745"/>
    <w:rsid w:val="000C0095"/>
    <w:rsid w:val="00102B2E"/>
    <w:rsid w:val="00103E3E"/>
    <w:rsid w:val="00112399"/>
    <w:rsid w:val="00117BC2"/>
    <w:rsid w:val="0012129C"/>
    <w:rsid w:val="0012471C"/>
    <w:rsid w:val="00125841"/>
    <w:rsid w:val="00140A71"/>
    <w:rsid w:val="00141979"/>
    <w:rsid w:val="001426E8"/>
    <w:rsid w:val="00157C61"/>
    <w:rsid w:val="001612C9"/>
    <w:rsid w:val="0016463F"/>
    <w:rsid w:val="00164769"/>
    <w:rsid w:val="001833B0"/>
    <w:rsid w:val="001923CD"/>
    <w:rsid w:val="00196A73"/>
    <w:rsid w:val="001972B9"/>
    <w:rsid w:val="00197C14"/>
    <w:rsid w:val="001B0C7C"/>
    <w:rsid w:val="001C56FC"/>
    <w:rsid w:val="001D0C95"/>
    <w:rsid w:val="001E00D0"/>
    <w:rsid w:val="001F2262"/>
    <w:rsid w:val="001F51E5"/>
    <w:rsid w:val="0021297F"/>
    <w:rsid w:val="002210CD"/>
    <w:rsid w:val="00226BA6"/>
    <w:rsid w:val="00230143"/>
    <w:rsid w:val="00231D43"/>
    <w:rsid w:val="002530C6"/>
    <w:rsid w:val="0028556F"/>
    <w:rsid w:val="002960D3"/>
    <w:rsid w:val="002A2E7F"/>
    <w:rsid w:val="002A4035"/>
    <w:rsid w:val="002A4573"/>
    <w:rsid w:val="002B1B20"/>
    <w:rsid w:val="002C4317"/>
    <w:rsid w:val="002D2425"/>
    <w:rsid w:val="002D50F3"/>
    <w:rsid w:val="002E02D3"/>
    <w:rsid w:val="002F16E9"/>
    <w:rsid w:val="002F656F"/>
    <w:rsid w:val="003228BB"/>
    <w:rsid w:val="00326AB9"/>
    <w:rsid w:val="00334038"/>
    <w:rsid w:val="00345DA5"/>
    <w:rsid w:val="003666B1"/>
    <w:rsid w:val="003715FB"/>
    <w:rsid w:val="00374DC5"/>
    <w:rsid w:val="0038255F"/>
    <w:rsid w:val="0039280D"/>
    <w:rsid w:val="003A1B20"/>
    <w:rsid w:val="003A2368"/>
    <w:rsid w:val="003A27ED"/>
    <w:rsid w:val="003A6393"/>
    <w:rsid w:val="003B38AD"/>
    <w:rsid w:val="003B7FF2"/>
    <w:rsid w:val="003D2F45"/>
    <w:rsid w:val="003E2E64"/>
    <w:rsid w:val="003E3304"/>
    <w:rsid w:val="003E5189"/>
    <w:rsid w:val="003F4379"/>
    <w:rsid w:val="003F7E51"/>
    <w:rsid w:val="00400BE3"/>
    <w:rsid w:val="004030D6"/>
    <w:rsid w:val="0042266C"/>
    <w:rsid w:val="00425E1F"/>
    <w:rsid w:val="00445D91"/>
    <w:rsid w:val="0044614D"/>
    <w:rsid w:val="00451620"/>
    <w:rsid w:val="004913CB"/>
    <w:rsid w:val="004929F5"/>
    <w:rsid w:val="004A06B1"/>
    <w:rsid w:val="004C010E"/>
    <w:rsid w:val="004C044A"/>
    <w:rsid w:val="004C0473"/>
    <w:rsid w:val="004C3FCB"/>
    <w:rsid w:val="004C4A58"/>
    <w:rsid w:val="004D192A"/>
    <w:rsid w:val="004E514A"/>
    <w:rsid w:val="004F06CC"/>
    <w:rsid w:val="004F3D46"/>
    <w:rsid w:val="004F5675"/>
    <w:rsid w:val="004F7EE6"/>
    <w:rsid w:val="00505F2D"/>
    <w:rsid w:val="00512DCC"/>
    <w:rsid w:val="00521DFE"/>
    <w:rsid w:val="00522EF8"/>
    <w:rsid w:val="00554DB2"/>
    <w:rsid w:val="005552AA"/>
    <w:rsid w:val="00555977"/>
    <w:rsid w:val="0056694A"/>
    <w:rsid w:val="005741FA"/>
    <w:rsid w:val="00576C29"/>
    <w:rsid w:val="00581531"/>
    <w:rsid w:val="00582183"/>
    <w:rsid w:val="005846DF"/>
    <w:rsid w:val="005D1BA6"/>
    <w:rsid w:val="005D7407"/>
    <w:rsid w:val="005D7AC4"/>
    <w:rsid w:val="005F2FB0"/>
    <w:rsid w:val="00601ED1"/>
    <w:rsid w:val="00621660"/>
    <w:rsid w:val="00622A21"/>
    <w:rsid w:val="00633490"/>
    <w:rsid w:val="00646D75"/>
    <w:rsid w:val="00656782"/>
    <w:rsid w:val="006632BB"/>
    <w:rsid w:val="00663354"/>
    <w:rsid w:val="006701DC"/>
    <w:rsid w:val="006830CC"/>
    <w:rsid w:val="00683775"/>
    <w:rsid w:val="00683BF2"/>
    <w:rsid w:val="006915B8"/>
    <w:rsid w:val="006A6A05"/>
    <w:rsid w:val="006A7096"/>
    <w:rsid w:val="006B3AB5"/>
    <w:rsid w:val="006F4E59"/>
    <w:rsid w:val="007147B5"/>
    <w:rsid w:val="00716CC9"/>
    <w:rsid w:val="00717363"/>
    <w:rsid w:val="007252DC"/>
    <w:rsid w:val="00726A2C"/>
    <w:rsid w:val="007369A4"/>
    <w:rsid w:val="00743F4D"/>
    <w:rsid w:val="00747DDA"/>
    <w:rsid w:val="00765974"/>
    <w:rsid w:val="007665AF"/>
    <w:rsid w:val="007736A6"/>
    <w:rsid w:val="007921E6"/>
    <w:rsid w:val="007B6D29"/>
    <w:rsid w:val="007B7949"/>
    <w:rsid w:val="007C42E9"/>
    <w:rsid w:val="007F0AD1"/>
    <w:rsid w:val="00806912"/>
    <w:rsid w:val="008221F1"/>
    <w:rsid w:val="00840333"/>
    <w:rsid w:val="00847FF5"/>
    <w:rsid w:val="008522FC"/>
    <w:rsid w:val="008633B4"/>
    <w:rsid w:val="00863A61"/>
    <w:rsid w:val="00866A52"/>
    <w:rsid w:val="0088062A"/>
    <w:rsid w:val="008945F7"/>
    <w:rsid w:val="008A055E"/>
    <w:rsid w:val="008A1086"/>
    <w:rsid w:val="008A2F37"/>
    <w:rsid w:val="008C3634"/>
    <w:rsid w:val="008D0ABB"/>
    <w:rsid w:val="008D6F34"/>
    <w:rsid w:val="008E17EF"/>
    <w:rsid w:val="008E3647"/>
    <w:rsid w:val="00903D1E"/>
    <w:rsid w:val="0090478D"/>
    <w:rsid w:val="009176AE"/>
    <w:rsid w:val="009320AC"/>
    <w:rsid w:val="00932692"/>
    <w:rsid w:val="00934028"/>
    <w:rsid w:val="009340D2"/>
    <w:rsid w:val="00935547"/>
    <w:rsid w:val="009368DF"/>
    <w:rsid w:val="00942D22"/>
    <w:rsid w:val="00946ED3"/>
    <w:rsid w:val="009578E0"/>
    <w:rsid w:val="009636B5"/>
    <w:rsid w:val="009741DC"/>
    <w:rsid w:val="00975CD9"/>
    <w:rsid w:val="009865AD"/>
    <w:rsid w:val="0099242F"/>
    <w:rsid w:val="009A16EB"/>
    <w:rsid w:val="009A63A6"/>
    <w:rsid w:val="009A65A9"/>
    <w:rsid w:val="009B2262"/>
    <w:rsid w:val="009B39E6"/>
    <w:rsid w:val="009F5B82"/>
    <w:rsid w:val="00A04CE9"/>
    <w:rsid w:val="00A22BF5"/>
    <w:rsid w:val="00A31A9D"/>
    <w:rsid w:val="00A40747"/>
    <w:rsid w:val="00A40E1A"/>
    <w:rsid w:val="00A44956"/>
    <w:rsid w:val="00A53686"/>
    <w:rsid w:val="00A60F72"/>
    <w:rsid w:val="00A64A65"/>
    <w:rsid w:val="00A668F1"/>
    <w:rsid w:val="00A80645"/>
    <w:rsid w:val="00AB020F"/>
    <w:rsid w:val="00AB5878"/>
    <w:rsid w:val="00AB7720"/>
    <w:rsid w:val="00AE4CCD"/>
    <w:rsid w:val="00AF1DA2"/>
    <w:rsid w:val="00AF353F"/>
    <w:rsid w:val="00B0088B"/>
    <w:rsid w:val="00B06A89"/>
    <w:rsid w:val="00B16982"/>
    <w:rsid w:val="00B17FA4"/>
    <w:rsid w:val="00B2079A"/>
    <w:rsid w:val="00B25502"/>
    <w:rsid w:val="00B41785"/>
    <w:rsid w:val="00B456C2"/>
    <w:rsid w:val="00B4582D"/>
    <w:rsid w:val="00B515AD"/>
    <w:rsid w:val="00B53FE7"/>
    <w:rsid w:val="00BA0698"/>
    <w:rsid w:val="00BE3688"/>
    <w:rsid w:val="00BE3B04"/>
    <w:rsid w:val="00BE3CE5"/>
    <w:rsid w:val="00BF073A"/>
    <w:rsid w:val="00C06217"/>
    <w:rsid w:val="00C10144"/>
    <w:rsid w:val="00C104D5"/>
    <w:rsid w:val="00C32799"/>
    <w:rsid w:val="00C57B4F"/>
    <w:rsid w:val="00C61BC7"/>
    <w:rsid w:val="00C811BC"/>
    <w:rsid w:val="00C954E8"/>
    <w:rsid w:val="00CA6F8D"/>
    <w:rsid w:val="00CA7147"/>
    <w:rsid w:val="00CD31D7"/>
    <w:rsid w:val="00CD4961"/>
    <w:rsid w:val="00CD5B97"/>
    <w:rsid w:val="00CF06C5"/>
    <w:rsid w:val="00CF3F22"/>
    <w:rsid w:val="00D14D50"/>
    <w:rsid w:val="00D164F4"/>
    <w:rsid w:val="00D24E2B"/>
    <w:rsid w:val="00D47556"/>
    <w:rsid w:val="00D513F8"/>
    <w:rsid w:val="00D53CB7"/>
    <w:rsid w:val="00D72CB4"/>
    <w:rsid w:val="00D81F90"/>
    <w:rsid w:val="00D9000A"/>
    <w:rsid w:val="00DB22BC"/>
    <w:rsid w:val="00DD4CBD"/>
    <w:rsid w:val="00DD6B0D"/>
    <w:rsid w:val="00DE1AEC"/>
    <w:rsid w:val="00DE6430"/>
    <w:rsid w:val="00E132CF"/>
    <w:rsid w:val="00E2356A"/>
    <w:rsid w:val="00E25273"/>
    <w:rsid w:val="00E372DD"/>
    <w:rsid w:val="00E53E7F"/>
    <w:rsid w:val="00E57C5B"/>
    <w:rsid w:val="00E83623"/>
    <w:rsid w:val="00E95623"/>
    <w:rsid w:val="00E95C32"/>
    <w:rsid w:val="00E963C5"/>
    <w:rsid w:val="00E9780E"/>
    <w:rsid w:val="00EB08B9"/>
    <w:rsid w:val="00EB0E96"/>
    <w:rsid w:val="00EE0720"/>
    <w:rsid w:val="00EF11A7"/>
    <w:rsid w:val="00EF1217"/>
    <w:rsid w:val="00EF365F"/>
    <w:rsid w:val="00EF7AB1"/>
    <w:rsid w:val="00F01B0D"/>
    <w:rsid w:val="00F0474F"/>
    <w:rsid w:val="00F076BF"/>
    <w:rsid w:val="00F10195"/>
    <w:rsid w:val="00F15235"/>
    <w:rsid w:val="00F23D46"/>
    <w:rsid w:val="00F26AF6"/>
    <w:rsid w:val="00F32A6A"/>
    <w:rsid w:val="00F37395"/>
    <w:rsid w:val="00F4010A"/>
    <w:rsid w:val="00F42E45"/>
    <w:rsid w:val="00F431F7"/>
    <w:rsid w:val="00F4691D"/>
    <w:rsid w:val="00F7112F"/>
    <w:rsid w:val="00F8603C"/>
    <w:rsid w:val="00FA3F63"/>
    <w:rsid w:val="00FB1802"/>
    <w:rsid w:val="00FD349F"/>
    <w:rsid w:val="00FD4014"/>
    <w:rsid w:val="00FD52A9"/>
    <w:rsid w:val="00FD7792"/>
    <w:rsid w:val="00FE18BE"/>
    <w:rsid w:val="00FF20F5"/>
    <w:rsid w:val="00FF42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178AD"/>
  <w15:docId w15:val="{001735C9-2CF6-4184-BD51-425CFEDF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c:ext xmlns:c16="http://schemas.microsoft.com/office/drawing/2014/chart" uri="{C3380CC4-5D6E-409C-BE32-E72D297353CC}">
                <c16:uniqueId val="{00000003-AACF-469A-84F7-9D774EC98D2E}"/>
              </c:ext>
            </c:extLst>
          </c:dPt>
          <c:cat>
            <c:strRef>
              <c:f>Hoja1!$A$2</c:f>
              <c:strCache>
                <c:ptCount val="1"/>
                <c:pt idx="0">
                  <c:v>Mujeres</c:v>
                </c:pt>
              </c:strCache>
            </c:strRef>
          </c:cat>
          <c:val>
            <c:numRef>
              <c:f>Hoja1!$B$2</c:f>
              <c:numCache>
                <c:formatCode>General</c:formatCode>
                <c:ptCount val="1"/>
                <c:pt idx="0">
                  <c:v>6</c:v>
                </c:pt>
              </c:numCache>
            </c:numRef>
          </c:val>
          <c:extLs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256785216"/>
        <c:axId val="257057080"/>
      </c:barChart>
      <c:catAx>
        <c:axId val="256785216"/>
        <c:scaling>
          <c:orientation val="minMax"/>
        </c:scaling>
        <c:delete val="0"/>
        <c:axPos val="l"/>
        <c:numFmt formatCode="General" sourceLinked="1"/>
        <c:majorTickMark val="out"/>
        <c:minorTickMark val="none"/>
        <c:tickLblPos val="nextTo"/>
        <c:crossAx val="257057080"/>
        <c:crosses val="autoZero"/>
        <c:auto val="1"/>
        <c:lblAlgn val="ctr"/>
        <c:lblOffset val="100"/>
        <c:noMultiLvlLbl val="0"/>
      </c:catAx>
      <c:valAx>
        <c:axId val="257057080"/>
        <c:scaling>
          <c:orientation val="minMax"/>
        </c:scaling>
        <c:delete val="0"/>
        <c:axPos val="b"/>
        <c:majorGridlines/>
        <c:numFmt formatCode="General" sourceLinked="1"/>
        <c:majorTickMark val="out"/>
        <c:minorTickMark val="none"/>
        <c:tickLblPos val="nextTo"/>
        <c:crossAx val="256785216"/>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3</c:v>
                </c:pt>
                <c:pt idx="1">
                  <c:v>0</c:v>
                </c:pt>
                <c:pt idx="2">
                  <c:v>0</c:v>
                </c:pt>
                <c:pt idx="3">
                  <c:v>0</c:v>
                </c:pt>
                <c:pt idx="4">
                  <c:v>0</c:v>
                </c:pt>
                <c:pt idx="5">
                  <c:v>0</c:v>
                </c:pt>
                <c:pt idx="6">
                  <c:v>0</c:v>
                </c:pt>
              </c:numCache>
            </c:numRef>
          </c:val>
          <c:extLs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264244256"/>
        <c:axId val="264244648"/>
      </c:barChart>
      <c:catAx>
        <c:axId val="264244256"/>
        <c:scaling>
          <c:orientation val="minMax"/>
        </c:scaling>
        <c:delete val="0"/>
        <c:axPos val="l"/>
        <c:numFmt formatCode="General" sourceLinked="1"/>
        <c:majorTickMark val="out"/>
        <c:minorTickMark val="none"/>
        <c:tickLblPos val="nextTo"/>
        <c:crossAx val="264244648"/>
        <c:crosses val="autoZero"/>
        <c:auto val="1"/>
        <c:lblAlgn val="ctr"/>
        <c:lblOffset val="100"/>
        <c:noMultiLvlLbl val="0"/>
      </c:catAx>
      <c:valAx>
        <c:axId val="264244648"/>
        <c:scaling>
          <c:orientation val="minMax"/>
        </c:scaling>
        <c:delete val="0"/>
        <c:axPos val="b"/>
        <c:majorGridlines/>
        <c:numFmt formatCode="General" sourceLinked="1"/>
        <c:majorTickMark val="out"/>
        <c:minorTickMark val="none"/>
        <c:tickLblPos val="nextTo"/>
        <c:crossAx val="264244256"/>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Instituciones de
Canalización</c:v>
                </c:pt>
              </c:strCache>
            </c:strRef>
          </c:tx>
          <c:spPr>
            <a:solidFill>
              <a:srgbClr val="FFC000"/>
            </a:solidFill>
            <a:ln w="25404">
              <a:noFill/>
            </a:ln>
          </c:spPr>
          <c:invertIfNegative val="0"/>
          <c:cat>
            <c:strRef>
              <c:f>Hoja1!$A$2:$A$5</c:f>
              <c:strCache>
                <c:ptCount val="4"/>
                <c:pt idx="0">
                  <c:v>Ministerio Público Ameca</c:v>
                </c:pt>
                <c:pt idx="1">
                  <c:v>Seguridad Pública</c:v>
                </c:pt>
                <c:pt idx="2">
                  <c:v>Servicios Médicos Mpales.</c:v>
                </c:pt>
                <c:pt idx="3">
                  <c:v>Procuraduría Social</c:v>
                </c:pt>
              </c:strCache>
            </c:strRef>
          </c:cat>
          <c:val>
            <c:numRef>
              <c:f>Hoja1!$B$2:$B$5</c:f>
              <c:numCache>
                <c:formatCode>General</c:formatCode>
                <c:ptCount val="4"/>
                <c:pt idx="0">
                  <c:v>1</c:v>
                </c:pt>
                <c:pt idx="1">
                  <c:v>1</c:v>
                </c:pt>
                <c:pt idx="2">
                  <c:v>1</c:v>
                </c:pt>
                <c:pt idx="3">
                  <c:v>1</c:v>
                </c:pt>
              </c:numCache>
            </c:numRef>
          </c:val>
          <c:extLst>
            <c:ext xmlns:c16="http://schemas.microsoft.com/office/drawing/2014/chart" uri="{C3380CC4-5D6E-409C-BE32-E72D297353CC}">
              <c16:uniqueId val="{00000000-98DD-443C-BD57-5846C6AFFE78}"/>
            </c:ext>
          </c:extLst>
        </c:ser>
        <c:ser>
          <c:idx val="1"/>
          <c:order val="1"/>
          <c:tx>
            <c:strRef>
              <c:f>Hoja1!$C$1</c:f>
              <c:strCache>
                <c:ptCount val="1"/>
                <c:pt idx="0">
                  <c:v>Mujeres</c:v>
                </c:pt>
              </c:strCache>
            </c:strRef>
          </c:tx>
          <c:invertIfNegative val="0"/>
          <c:cat>
            <c:strRef>
              <c:f>Hoja1!$A$2:$A$5</c:f>
              <c:strCache>
                <c:ptCount val="4"/>
                <c:pt idx="0">
                  <c:v>Ministerio Público Ameca</c:v>
                </c:pt>
                <c:pt idx="1">
                  <c:v>Seguridad Pública</c:v>
                </c:pt>
                <c:pt idx="2">
                  <c:v>Servicios Médicos Mpales.</c:v>
                </c:pt>
                <c:pt idx="3">
                  <c:v>Procuraduría Social</c:v>
                </c:pt>
              </c:strCache>
            </c:strRef>
          </c:cat>
          <c:val>
            <c:numRef>
              <c:f>Hoja1!$C$2:$C$5</c:f>
              <c:numCache>
                <c:formatCode>General</c:formatCode>
                <c:ptCount val="4"/>
                <c:pt idx="0">
                  <c:v>1</c:v>
                </c:pt>
                <c:pt idx="1">
                  <c:v>1</c:v>
                </c:pt>
                <c:pt idx="2">
                  <c:v>1</c:v>
                </c:pt>
                <c:pt idx="3">
                  <c:v>1</c:v>
                </c:pt>
              </c:numCache>
            </c:numRef>
          </c:val>
          <c:extLst>
            <c:ext xmlns:c16="http://schemas.microsoft.com/office/drawing/2014/chart" uri="{C3380CC4-5D6E-409C-BE32-E72D297353CC}">
              <c16:uniqueId val="{00000000-42C2-4685-BD24-7AD91C93F1B9}"/>
            </c:ext>
          </c:extLst>
        </c:ser>
        <c:ser>
          <c:idx val="2"/>
          <c:order val="2"/>
          <c:tx>
            <c:strRef>
              <c:f>Hoja1!$D$1</c:f>
              <c:strCache>
                <c:ptCount val="1"/>
                <c:pt idx="0">
                  <c:v>Hombres</c:v>
                </c:pt>
              </c:strCache>
            </c:strRef>
          </c:tx>
          <c:invertIfNegative val="0"/>
          <c:cat>
            <c:strRef>
              <c:f>Hoja1!$A$2:$A$5</c:f>
              <c:strCache>
                <c:ptCount val="4"/>
                <c:pt idx="0">
                  <c:v>Ministerio Público Ameca</c:v>
                </c:pt>
                <c:pt idx="1">
                  <c:v>Seguridad Pública</c:v>
                </c:pt>
                <c:pt idx="2">
                  <c:v>Servicios Médicos Mpales.</c:v>
                </c:pt>
                <c:pt idx="3">
                  <c:v>Procuraduría Social</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42C2-4685-BD24-7AD91C93F1B9}"/>
            </c:ext>
          </c:extLst>
        </c:ser>
        <c:dLbls>
          <c:showLegendKey val="0"/>
          <c:showVal val="0"/>
          <c:showCatName val="0"/>
          <c:showSerName val="0"/>
          <c:showPercent val="0"/>
          <c:showBubbleSize val="0"/>
        </c:dLbls>
        <c:gapWidth val="150"/>
        <c:axId val="264245824"/>
        <c:axId val="264246216"/>
      </c:barChart>
      <c:catAx>
        <c:axId val="264245824"/>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64246216"/>
        <c:crosses val="autoZero"/>
        <c:auto val="1"/>
        <c:lblAlgn val="ctr"/>
        <c:lblOffset val="100"/>
        <c:noMultiLvlLbl val="0"/>
      </c:catAx>
      <c:valAx>
        <c:axId val="264246216"/>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64245824"/>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5-D955-431D-892B-80282DD98AD2}"/>
              </c:ext>
            </c:extLst>
          </c:dPt>
          <c:cat>
            <c:strRef>
              <c:f>Hoja1!$A$2:$A$4</c:f>
              <c:strCache>
                <c:ptCount val="3"/>
                <c:pt idx="0">
                  <c:v>Jurídica</c:v>
                </c:pt>
                <c:pt idx="1">
                  <c:v>Psicológica</c:v>
                </c:pt>
                <c:pt idx="2">
                  <c:v>Trabajo Social</c:v>
                </c:pt>
              </c:strCache>
            </c:strRef>
          </c:cat>
          <c:val>
            <c:numRef>
              <c:f>Hoja1!$B$2:$B$4</c:f>
              <c:numCache>
                <c:formatCode>General</c:formatCode>
                <c:ptCount val="3"/>
                <c:pt idx="0">
                  <c:v>3</c:v>
                </c:pt>
                <c:pt idx="1">
                  <c:v>4</c:v>
                </c:pt>
                <c:pt idx="2">
                  <c:v>6</c:v>
                </c:pt>
              </c:numCache>
            </c:numRef>
          </c:val>
          <c:extLs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263241752"/>
        <c:axId val="263242136"/>
      </c:barChart>
      <c:catAx>
        <c:axId val="263241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3242136"/>
        <c:crosses val="autoZero"/>
        <c:auto val="1"/>
        <c:lblAlgn val="ctr"/>
        <c:lblOffset val="100"/>
        <c:noMultiLvlLbl val="0"/>
      </c:catAx>
      <c:valAx>
        <c:axId val="263242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32417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9</c:v>
                </c:pt>
                <c:pt idx="1">
                  <c:v>7</c:v>
                </c:pt>
                <c:pt idx="2">
                  <c:v>2</c:v>
                </c:pt>
              </c:numCache>
            </c:numRef>
          </c:val>
          <c:extLs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264191552"/>
        <c:axId val="256973152"/>
      </c:barChart>
      <c:catAx>
        <c:axId val="26419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56973152"/>
        <c:crosses val="autoZero"/>
        <c:auto val="1"/>
        <c:lblAlgn val="ctr"/>
        <c:lblOffset val="100"/>
        <c:noMultiLvlLbl val="0"/>
      </c:catAx>
      <c:valAx>
        <c:axId val="256973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41915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2</c:v>
                </c:pt>
                <c:pt idx="1">
                  <c:v>1</c:v>
                </c:pt>
                <c:pt idx="2">
                  <c:v>3</c:v>
                </c:pt>
                <c:pt idx="3">
                  <c:v>0</c:v>
                </c:pt>
                <c:pt idx="4">
                  <c:v>0</c:v>
                </c:pt>
              </c:numCache>
            </c:numRef>
          </c:val>
          <c:extLs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63328472"/>
        <c:axId val="263328856"/>
      </c:barChart>
      <c:catAx>
        <c:axId val="26332847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63328856"/>
        <c:crosses val="autoZero"/>
        <c:auto val="1"/>
        <c:lblAlgn val="ctr"/>
        <c:lblOffset val="100"/>
        <c:noMultiLvlLbl val="0"/>
      </c:catAx>
      <c:valAx>
        <c:axId val="263328856"/>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63328472"/>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Hoja1!$A$2:$A$3</c:f>
              <c:strCache>
                <c:ptCount val="2"/>
                <c:pt idx="0">
                  <c:v>San Martín de Hidalgo</c:v>
                </c:pt>
                <c:pt idx="1">
                  <c:v>Ipazoltic</c:v>
                </c:pt>
              </c:strCache>
            </c:strRef>
          </c:cat>
          <c:val>
            <c:numRef>
              <c:f>Hoja1!$B$2:$B$3</c:f>
              <c:numCache>
                <c:formatCode>General</c:formatCode>
                <c:ptCount val="2"/>
                <c:pt idx="0">
                  <c:v>5</c:v>
                </c:pt>
                <c:pt idx="1">
                  <c:v>1</c:v>
                </c:pt>
              </c:numCache>
            </c:numRef>
          </c:val>
          <c:extLs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Hoja1!$A$2:$A$3</c:f>
              <c:strCache>
                <c:ptCount val="2"/>
                <c:pt idx="0">
                  <c:v>San Martín de Hidalgo</c:v>
                </c:pt>
                <c:pt idx="1">
                  <c:v>Ipazoltic</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263330048"/>
        <c:axId val="263330440"/>
      </c:barChart>
      <c:catAx>
        <c:axId val="263330048"/>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63330440"/>
        <c:crosses val="autoZero"/>
        <c:auto val="1"/>
        <c:lblAlgn val="ctr"/>
        <c:lblOffset val="100"/>
        <c:noMultiLvlLbl val="0"/>
      </c:catAx>
      <c:valAx>
        <c:axId val="263330440"/>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63330048"/>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0</c:v>
                </c:pt>
                <c:pt idx="2">
                  <c:v>4</c:v>
                </c:pt>
                <c:pt idx="3">
                  <c:v>2</c:v>
                </c:pt>
                <c:pt idx="4">
                  <c:v>0</c:v>
                </c:pt>
                <c:pt idx="5">
                  <c:v>0</c:v>
                </c:pt>
              </c:numCache>
            </c:numRef>
          </c:val>
          <c:extLs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263331616"/>
        <c:axId val="263332008"/>
      </c:barChart>
      <c:catAx>
        <c:axId val="26333161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63332008"/>
        <c:crosses val="autoZero"/>
        <c:auto val="1"/>
        <c:lblAlgn val="ctr"/>
        <c:lblOffset val="100"/>
        <c:noMultiLvlLbl val="0"/>
      </c:catAx>
      <c:valAx>
        <c:axId val="263332008"/>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6333161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Hoja1!$A$2:$A$6</c:f>
              <c:strCache>
                <c:ptCount val="5"/>
                <c:pt idx="0">
                  <c:v>Hogar </c:v>
                </c:pt>
                <c:pt idx="1">
                  <c:v>Empleada/o</c:v>
                </c:pt>
                <c:pt idx="2">
                  <c:v>Comerciante</c:v>
                </c:pt>
                <c:pt idx="3">
                  <c:v>Estudiante</c:v>
                </c:pt>
                <c:pt idx="4">
                  <c:v>Comerciante</c:v>
                </c:pt>
              </c:strCache>
            </c:strRef>
          </c:cat>
          <c:val>
            <c:numRef>
              <c:f>Hoja1!$B$2:$B$6</c:f>
              <c:numCache>
                <c:formatCode>General</c:formatCode>
                <c:ptCount val="5"/>
              </c:numCache>
            </c:numRef>
          </c:val>
          <c:extLs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Hoja1!$A$2:$A$6</c:f>
              <c:strCache>
                <c:ptCount val="5"/>
                <c:pt idx="0">
                  <c:v>Hogar </c:v>
                </c:pt>
                <c:pt idx="1">
                  <c:v>Empleada/o</c:v>
                </c:pt>
                <c:pt idx="2">
                  <c:v>Comerciante</c:v>
                </c:pt>
                <c:pt idx="3">
                  <c:v>Estudiante</c:v>
                </c:pt>
                <c:pt idx="4">
                  <c:v>Comerciante</c:v>
                </c:pt>
              </c:strCache>
            </c:strRef>
          </c:cat>
          <c:val>
            <c:numRef>
              <c:f>Hoja1!$C$2:$C$6</c:f>
              <c:numCache>
                <c:formatCode>General</c:formatCode>
                <c:ptCount val="5"/>
                <c:pt idx="0">
                  <c:v>4</c:v>
                </c:pt>
                <c:pt idx="1">
                  <c:v>0</c:v>
                </c:pt>
                <c:pt idx="2">
                  <c:v>0</c:v>
                </c:pt>
                <c:pt idx="3">
                  <c:v>2</c:v>
                </c:pt>
                <c:pt idx="4">
                  <c:v>0</c:v>
                </c:pt>
              </c:numCache>
            </c:numRef>
          </c:val>
          <c:extLs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Hoja1!$A$2:$A$6</c:f>
              <c:strCache>
                <c:ptCount val="5"/>
                <c:pt idx="0">
                  <c:v>Hogar </c:v>
                </c:pt>
                <c:pt idx="1">
                  <c:v>Empleada/o</c:v>
                </c:pt>
                <c:pt idx="2">
                  <c:v>Comerciante</c:v>
                </c:pt>
                <c:pt idx="3">
                  <c:v>Estudiante</c:v>
                </c:pt>
                <c:pt idx="4">
                  <c:v>Comerciante</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263333184"/>
        <c:axId val="263333576"/>
      </c:barChart>
      <c:catAx>
        <c:axId val="26333318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63333576"/>
        <c:crosses val="autoZero"/>
        <c:auto val="1"/>
        <c:lblAlgn val="ctr"/>
        <c:lblOffset val="100"/>
        <c:noMultiLvlLbl val="0"/>
      </c:catAx>
      <c:valAx>
        <c:axId val="26333357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6333318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c:ext xmlns:c16="http://schemas.microsoft.com/office/drawing/2014/chart" uri="{C3380CC4-5D6E-409C-BE32-E72D297353CC}">
                <c16:uniqueId val="{00000001-4EC2-441E-8F8D-BDFD68E50A86}"/>
              </c:ext>
            </c:extLst>
          </c:dPt>
          <c:dPt>
            <c:idx val="1"/>
            <c:invertIfNegative val="0"/>
            <c:bubble3D val="0"/>
            <c:extLs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2</c:v>
                </c:pt>
                <c:pt idx="1">
                  <c:v>2</c:v>
                </c:pt>
                <c:pt idx="2">
                  <c:v>0</c:v>
                </c:pt>
                <c:pt idx="3">
                  <c:v>2</c:v>
                </c:pt>
                <c:pt idx="4">
                  <c:v>0</c:v>
                </c:pt>
              </c:numCache>
            </c:numRef>
          </c:val>
          <c:extLs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263334752"/>
        <c:axId val="263335144"/>
      </c:barChart>
      <c:catAx>
        <c:axId val="26333475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63335144"/>
        <c:crosses val="autoZero"/>
        <c:auto val="1"/>
        <c:lblAlgn val="ctr"/>
        <c:lblOffset val="100"/>
        <c:noMultiLvlLbl val="0"/>
      </c:catAx>
      <c:valAx>
        <c:axId val="26333514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6333475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extLs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3</c:v>
                </c:pt>
                <c:pt idx="1">
                  <c:v>1</c:v>
                </c:pt>
                <c:pt idx="2">
                  <c:v>1</c:v>
                </c:pt>
                <c:pt idx="3">
                  <c:v>1</c:v>
                </c:pt>
                <c:pt idx="4">
                  <c:v>0</c:v>
                </c:pt>
              </c:numCache>
            </c:numRef>
          </c:val>
          <c:extLs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263336320"/>
        <c:axId val="263336712"/>
      </c:barChart>
      <c:catAx>
        <c:axId val="26333632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63336712"/>
        <c:crosses val="autoZero"/>
        <c:auto val="1"/>
        <c:lblAlgn val="ctr"/>
        <c:lblOffset val="100"/>
        <c:noMultiLvlLbl val="0"/>
      </c:catAx>
      <c:valAx>
        <c:axId val="263336712"/>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63336320"/>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E5878-FE34-4BE5-AF47-205DC1271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2205</Words>
  <Characters>12130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Enlace Municipal</cp:lastModifiedBy>
  <cp:revision>3</cp:revision>
  <dcterms:created xsi:type="dcterms:W3CDTF">2018-09-24T20:42:00Z</dcterms:created>
  <dcterms:modified xsi:type="dcterms:W3CDTF">2018-09-24T20:49:00Z</dcterms:modified>
</cp:coreProperties>
</file>